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CB1B2" w14:textId="77777777" w:rsidR="00914AD7" w:rsidRDefault="00914AD7" w:rsidP="008C3447">
      <w:pPr>
        <w:jc w:val="right"/>
      </w:pPr>
    </w:p>
    <w:p w14:paraId="53F5CE78" w14:textId="38581BC0" w:rsidR="00C65E3A" w:rsidRDefault="007E6CAB" w:rsidP="001C5BDC">
      <w:pPr>
        <w:jc w:val="center"/>
      </w:pPr>
      <w:r w:rsidRPr="005A23E7">
        <w:rPr>
          <w:rFonts w:hint="eastAsia"/>
          <w:b/>
          <w:bCs/>
        </w:rPr>
        <w:t>バーチャル・ヒアリングに関する合意書案</w:t>
      </w:r>
      <w:r w:rsidR="0055172F">
        <w:rPr>
          <w:rStyle w:val="af1"/>
        </w:rPr>
        <w:footnoteReference w:id="2"/>
      </w:r>
      <w:r w:rsidR="00C70CCB">
        <w:rPr>
          <w:rStyle w:val="af1"/>
          <w:b/>
          <w:bCs/>
        </w:rPr>
        <w:footnoteReference w:id="3"/>
      </w:r>
    </w:p>
    <w:p w14:paraId="6C393434" w14:textId="3896CB67" w:rsidR="00C05582" w:rsidRDefault="00C05582" w:rsidP="008C3447"/>
    <w:p w14:paraId="321B0CB5" w14:textId="612D6178" w:rsidR="00AC46D9" w:rsidRDefault="00C65E3A" w:rsidP="008C3447">
      <w:r>
        <w:rPr>
          <w:rFonts w:hint="eastAsia"/>
        </w:rPr>
        <w:t>頭書仲裁事件（以下「本件仲裁事件」という。）の両</w:t>
      </w:r>
      <w:r w:rsidR="002444D9">
        <w:rPr>
          <w:rFonts w:hint="eastAsia"/>
        </w:rPr>
        <w:t>当事者は、</w:t>
      </w:r>
      <w:r w:rsidR="00AC46D9">
        <w:rPr>
          <w:rFonts w:hint="eastAsia"/>
        </w:rPr>
        <w:t>インターネット回線を利用したビデオ会議のプラットフォームを用いて、本件仲裁事件の審問期日を実施すること（以下「本件バーチャル・ヒアリング」という。）</w:t>
      </w:r>
      <w:r>
        <w:rPr>
          <w:rFonts w:hint="eastAsia"/>
        </w:rPr>
        <w:t>とし、その実施</w:t>
      </w:r>
      <w:r w:rsidR="00AC46D9">
        <w:rPr>
          <w:rFonts w:hint="eastAsia"/>
        </w:rPr>
        <w:t>に</w:t>
      </w:r>
      <w:r>
        <w:rPr>
          <w:rFonts w:hint="eastAsia"/>
        </w:rPr>
        <w:t>あたって、以下のとおり合意する</w:t>
      </w:r>
      <w:r w:rsidR="00601DE0">
        <w:rPr>
          <w:rFonts w:hint="eastAsia"/>
        </w:rPr>
        <w:t>（以下「本件</w:t>
      </w:r>
      <w:r w:rsidR="00E6433A">
        <w:rPr>
          <w:rFonts w:hint="eastAsia"/>
        </w:rPr>
        <w:t>合意</w:t>
      </w:r>
      <w:r w:rsidR="00601DE0">
        <w:rPr>
          <w:rFonts w:hint="eastAsia"/>
        </w:rPr>
        <w:t>」という</w:t>
      </w:r>
      <w:r w:rsidR="001C5BDC">
        <w:rPr>
          <w:rFonts w:hint="eastAsia"/>
        </w:rPr>
        <w:t>。</w:t>
      </w:r>
      <w:r w:rsidR="00601DE0">
        <w:rPr>
          <w:rFonts w:hint="eastAsia"/>
        </w:rPr>
        <w:t>）</w:t>
      </w:r>
      <w:r>
        <w:rPr>
          <w:rFonts w:hint="eastAsia"/>
        </w:rPr>
        <w:t>。</w:t>
      </w:r>
    </w:p>
    <w:p w14:paraId="7F757119" w14:textId="77777777" w:rsidR="007849CC" w:rsidRDefault="007849CC" w:rsidP="008C3447"/>
    <w:p w14:paraId="2D3BB1C5" w14:textId="6EBD7546" w:rsidR="0055172F" w:rsidRPr="00CD069F" w:rsidRDefault="0055172F" w:rsidP="00E71049">
      <w:pPr>
        <w:pStyle w:val="10"/>
        <w:numPr>
          <w:ilvl w:val="0"/>
          <w:numId w:val="1"/>
        </w:numPr>
        <w:ind w:left="482" w:hanging="482"/>
        <w:jc w:val="center"/>
        <w:rPr>
          <w:b/>
          <w:bCs/>
        </w:rPr>
      </w:pPr>
      <w:r w:rsidRPr="00CD069F">
        <w:rPr>
          <w:rFonts w:hint="eastAsia"/>
          <w:b/>
          <w:bCs/>
        </w:rPr>
        <w:t>日時</w:t>
      </w:r>
      <w:r w:rsidR="006442AD" w:rsidRPr="00E71049">
        <w:rPr>
          <w:rStyle w:val="af1"/>
          <w:rFonts w:asciiTheme="minorHAnsi" w:hAnsiTheme="minorHAnsi"/>
          <w:sz w:val="21"/>
        </w:rPr>
        <w:footnoteReference w:id="4"/>
      </w:r>
    </w:p>
    <w:p w14:paraId="3976DD36" w14:textId="2011293A" w:rsidR="0055172F" w:rsidRDefault="0055172F" w:rsidP="0055172F">
      <w:pPr>
        <w:pStyle w:val="1"/>
        <w:numPr>
          <w:ilvl w:val="0"/>
          <w:numId w:val="0"/>
        </w:numPr>
      </w:pPr>
    </w:p>
    <w:p w14:paraId="4D6749EC" w14:textId="0A07798B" w:rsidR="0055172F" w:rsidRDefault="0055172F" w:rsidP="00C9663A">
      <w:pPr>
        <w:pStyle w:val="a7"/>
        <w:numPr>
          <w:ilvl w:val="0"/>
          <w:numId w:val="12"/>
        </w:numPr>
        <w:ind w:leftChars="0"/>
      </w:pPr>
      <w:r>
        <w:rPr>
          <w:rFonts w:hint="eastAsia"/>
        </w:rPr>
        <w:t>本件バーチャル・ヒアリングは、当事者及び仲裁廷が別段の合意をしない限り、以下の日時の範囲内において行う。</w:t>
      </w:r>
    </w:p>
    <w:p w14:paraId="5BCE6CB6" w14:textId="425DB1C1" w:rsidR="0055172F" w:rsidRDefault="0055172F" w:rsidP="00C9663A">
      <w:pPr>
        <w:pStyle w:val="1"/>
        <w:numPr>
          <w:ilvl w:val="0"/>
          <w:numId w:val="0"/>
        </w:numPr>
        <w:ind w:firstLineChars="300" w:firstLine="630"/>
      </w:pPr>
      <w:r>
        <w:rPr>
          <w:rFonts w:hint="eastAsia"/>
        </w:rPr>
        <w:t>[</w:t>
      </w:r>
      <w:r w:rsidRPr="001C5BDC">
        <w:rPr>
          <w:highlight w:val="yellow"/>
        </w:rPr>
        <w:t>20**</w:t>
      </w:r>
      <w:r>
        <w:t>]</w:t>
      </w:r>
      <w:r>
        <w:rPr>
          <w:rFonts w:hint="eastAsia"/>
        </w:rPr>
        <w:t>年[</w:t>
      </w:r>
      <w:r w:rsidRPr="001C5BDC">
        <w:rPr>
          <w:highlight w:val="yellow"/>
        </w:rPr>
        <w:t>**</w:t>
      </w:r>
      <w:r>
        <w:t>]</w:t>
      </w:r>
      <w:r>
        <w:rPr>
          <w:rFonts w:hint="eastAsia"/>
        </w:rPr>
        <w:t>月[</w:t>
      </w:r>
      <w:r w:rsidRPr="001C5BDC">
        <w:rPr>
          <w:highlight w:val="yellow"/>
        </w:rPr>
        <w:t>**</w:t>
      </w:r>
      <w:r>
        <w:t>]</w:t>
      </w:r>
      <w:r>
        <w:rPr>
          <w:rFonts w:hint="eastAsia"/>
        </w:rPr>
        <w:t>日から同年[</w:t>
      </w:r>
      <w:r w:rsidRPr="001C5BDC">
        <w:rPr>
          <w:highlight w:val="yellow"/>
        </w:rPr>
        <w:t>**</w:t>
      </w:r>
      <w:r>
        <w:t>]</w:t>
      </w:r>
      <w:r>
        <w:rPr>
          <w:rFonts w:hint="eastAsia"/>
        </w:rPr>
        <w:t>月[</w:t>
      </w:r>
      <w:r w:rsidRPr="001C5BDC">
        <w:rPr>
          <w:highlight w:val="yellow"/>
        </w:rPr>
        <w:t>**</w:t>
      </w:r>
      <w:r>
        <w:t>]</w:t>
      </w:r>
      <w:r>
        <w:rPr>
          <w:rFonts w:hint="eastAsia"/>
        </w:rPr>
        <w:t>日　[</w:t>
      </w:r>
      <w:r w:rsidRPr="007849CC">
        <w:rPr>
          <w:highlight w:val="yellow"/>
        </w:rPr>
        <w:t>**</w:t>
      </w:r>
      <w:r>
        <w:t>]</w:t>
      </w:r>
      <w:r>
        <w:rPr>
          <w:rFonts w:hint="eastAsia"/>
        </w:rPr>
        <w:t>時から</w:t>
      </w:r>
      <w:r>
        <w:t>[</w:t>
      </w:r>
      <w:r w:rsidRPr="007849CC">
        <w:rPr>
          <w:highlight w:val="yellow"/>
        </w:rPr>
        <w:t>**</w:t>
      </w:r>
      <w:r>
        <w:t>]</w:t>
      </w:r>
      <w:r>
        <w:rPr>
          <w:rFonts w:hint="eastAsia"/>
        </w:rPr>
        <w:t>時</w:t>
      </w:r>
      <w:r w:rsidR="007D736D">
        <w:rPr>
          <w:rFonts w:hint="eastAsia"/>
        </w:rPr>
        <w:t>（日本標準時）</w:t>
      </w:r>
      <w:r>
        <w:rPr>
          <w:rStyle w:val="af1"/>
        </w:rPr>
        <w:footnoteReference w:id="5"/>
      </w:r>
    </w:p>
    <w:p w14:paraId="7D157586" w14:textId="77777777" w:rsidR="0055172F" w:rsidRPr="0055172F" w:rsidRDefault="0055172F" w:rsidP="007849CC">
      <w:pPr>
        <w:pStyle w:val="1"/>
        <w:numPr>
          <w:ilvl w:val="0"/>
          <w:numId w:val="0"/>
        </w:numPr>
      </w:pPr>
    </w:p>
    <w:p w14:paraId="3EFD4E02" w14:textId="488664FD" w:rsidR="00FD78CD" w:rsidRPr="009C781E" w:rsidRDefault="00FD78CD" w:rsidP="00E71049">
      <w:pPr>
        <w:pStyle w:val="10"/>
        <w:numPr>
          <w:ilvl w:val="0"/>
          <w:numId w:val="1"/>
        </w:numPr>
        <w:ind w:left="482" w:hanging="482"/>
        <w:jc w:val="center"/>
        <w:rPr>
          <w:b/>
          <w:bCs/>
        </w:rPr>
      </w:pPr>
      <w:r w:rsidRPr="009C781E">
        <w:rPr>
          <w:rFonts w:hint="eastAsia"/>
          <w:b/>
          <w:bCs/>
        </w:rPr>
        <w:t>プラットフォーム</w:t>
      </w:r>
    </w:p>
    <w:p w14:paraId="66DD1F04" w14:textId="77777777" w:rsidR="009D7001" w:rsidRDefault="009D7001" w:rsidP="008C3447">
      <w:pPr>
        <w:pStyle w:val="a7"/>
        <w:ind w:leftChars="0" w:left="420"/>
      </w:pPr>
    </w:p>
    <w:p w14:paraId="594DA185" w14:textId="36692FC5" w:rsidR="00C65E3A" w:rsidRDefault="00BE7071" w:rsidP="008C3447">
      <w:pPr>
        <w:pStyle w:val="a7"/>
        <w:numPr>
          <w:ilvl w:val="0"/>
          <w:numId w:val="12"/>
        </w:numPr>
        <w:ind w:leftChars="0"/>
      </w:pPr>
      <w:r w:rsidRPr="009C781E">
        <w:rPr>
          <w:rFonts w:hint="eastAsia"/>
        </w:rPr>
        <w:t>本件バーチャル・ヒアリング</w:t>
      </w:r>
      <w:r w:rsidR="00BA25EC">
        <w:rPr>
          <w:rFonts w:hint="eastAsia"/>
        </w:rPr>
        <w:t>は、</w:t>
      </w:r>
      <w:r w:rsidR="006442AD">
        <w:rPr>
          <w:rFonts w:hint="eastAsia"/>
        </w:rPr>
        <w:t>ビデオリンクのための</w:t>
      </w:r>
      <w:r w:rsidR="00135173" w:rsidRPr="009C781E">
        <w:rPr>
          <w:rFonts w:hint="eastAsia"/>
        </w:rPr>
        <w:t>プラットフォームとして、</w:t>
      </w:r>
      <w:r w:rsidR="002A5447">
        <w:rPr>
          <w:rFonts w:hint="eastAsia"/>
        </w:rPr>
        <w:t>[</w:t>
      </w:r>
      <w:r w:rsidR="009D25DE" w:rsidRPr="001C5BDC">
        <w:rPr>
          <w:highlight w:val="yellow"/>
        </w:rPr>
        <w:t>Zoom</w:t>
      </w:r>
      <w:r w:rsidR="002A5447" w:rsidRPr="001C5BDC">
        <w:rPr>
          <w:highlight w:val="yellow"/>
        </w:rPr>
        <w:t>/Microsoft Teams/Google Meet/Cisco WebEx/Skype for Business</w:t>
      </w:r>
      <w:r w:rsidR="001A6006" w:rsidRPr="001C5BDC">
        <w:rPr>
          <w:highlight w:val="yellow"/>
        </w:rPr>
        <w:t>/</w:t>
      </w:r>
      <w:r w:rsidR="001A6006" w:rsidRPr="001C5BDC">
        <w:rPr>
          <w:rFonts w:hint="eastAsia"/>
          <w:highlight w:val="yellow"/>
        </w:rPr>
        <w:t>その</w:t>
      </w:r>
      <w:r w:rsidR="001A6006">
        <w:rPr>
          <w:rFonts w:hint="eastAsia"/>
          <w:highlight w:val="yellow"/>
        </w:rPr>
        <w:t>他</w:t>
      </w:r>
      <w:r w:rsidR="002A5447">
        <w:t>]</w:t>
      </w:r>
      <w:r w:rsidR="00BA25EC" w:rsidRPr="00BA25EC">
        <w:rPr>
          <w:rFonts w:hint="eastAsia"/>
        </w:rPr>
        <w:t xml:space="preserve"> </w:t>
      </w:r>
      <w:r w:rsidR="00BA25EC">
        <w:rPr>
          <w:rFonts w:hint="eastAsia"/>
        </w:rPr>
        <w:t>（以下「本件プラットフォーム」という。）</w:t>
      </w:r>
      <w:r w:rsidR="009D25DE" w:rsidRPr="009C781E">
        <w:rPr>
          <w:rFonts w:hint="eastAsia"/>
        </w:rPr>
        <w:t>を用い</w:t>
      </w:r>
      <w:r w:rsidR="00BA25EC">
        <w:rPr>
          <w:rFonts w:hint="eastAsia"/>
        </w:rPr>
        <w:t>て実施されるものとす</w:t>
      </w:r>
      <w:r w:rsidR="009D25DE" w:rsidRPr="009C781E">
        <w:rPr>
          <w:rFonts w:hint="eastAsia"/>
        </w:rPr>
        <w:t>る</w:t>
      </w:r>
      <w:r w:rsidR="00F415C8" w:rsidRPr="009C781E">
        <w:rPr>
          <w:rFonts w:hint="eastAsia"/>
        </w:rPr>
        <w:t>。</w:t>
      </w:r>
    </w:p>
    <w:p w14:paraId="72889D1F" w14:textId="54F4654E" w:rsidR="009D25DE" w:rsidRPr="009C781E" w:rsidRDefault="00B93E3A" w:rsidP="008C3447">
      <w:pPr>
        <w:pStyle w:val="a7"/>
        <w:numPr>
          <w:ilvl w:val="0"/>
          <w:numId w:val="12"/>
        </w:numPr>
        <w:ind w:leftChars="0"/>
      </w:pPr>
      <w:r>
        <w:rPr>
          <w:rFonts w:hint="eastAsia"/>
        </w:rPr>
        <w:t>本件プラットフォーム</w:t>
      </w:r>
      <w:r w:rsidR="00F415C8" w:rsidRPr="009C781E">
        <w:rPr>
          <w:rFonts w:hint="eastAsia"/>
        </w:rPr>
        <w:t>の通信障害等に備えた代替手段として、</w:t>
      </w:r>
      <w:r w:rsidR="001F4699">
        <w:rPr>
          <w:rFonts w:hint="eastAsia"/>
        </w:rPr>
        <w:t>[</w:t>
      </w:r>
      <w:r w:rsidR="00F415C8" w:rsidRPr="001C5BDC">
        <w:rPr>
          <w:rFonts w:hint="eastAsia"/>
          <w:highlight w:val="yellow"/>
        </w:rPr>
        <w:t>電話会議システム</w:t>
      </w:r>
      <w:r w:rsidR="001F4699" w:rsidRPr="001C5BDC">
        <w:rPr>
          <w:highlight w:val="yellow"/>
        </w:rPr>
        <w:t>/他の</w:t>
      </w:r>
      <w:r w:rsidR="001F4699" w:rsidRPr="001C5BDC">
        <w:rPr>
          <w:rFonts w:hint="eastAsia"/>
          <w:highlight w:val="yellow"/>
        </w:rPr>
        <w:t>プラットフォーム</w:t>
      </w:r>
      <w:r w:rsidR="001F4699">
        <w:rPr>
          <w:rFonts w:hint="eastAsia"/>
        </w:rPr>
        <w:t>]</w:t>
      </w:r>
      <w:r w:rsidR="00F415C8" w:rsidRPr="009C781E">
        <w:rPr>
          <w:rFonts w:hint="eastAsia"/>
        </w:rPr>
        <w:t>を用意する。</w:t>
      </w:r>
    </w:p>
    <w:p w14:paraId="6DA02C30" w14:textId="1FCF933B" w:rsidR="0001620F" w:rsidRPr="009C781E" w:rsidRDefault="00C13D92">
      <w:pPr>
        <w:pStyle w:val="a7"/>
        <w:numPr>
          <w:ilvl w:val="0"/>
          <w:numId w:val="12"/>
        </w:numPr>
        <w:ind w:leftChars="0"/>
      </w:pPr>
      <w:r w:rsidRPr="00C13D92">
        <w:t>本件バーチャル・ヒアリング</w:t>
      </w:r>
      <w:r>
        <w:rPr>
          <w:rFonts w:hint="eastAsia"/>
        </w:rPr>
        <w:t>に参加する</w:t>
      </w:r>
      <w:r w:rsidRPr="009C781E">
        <w:rPr>
          <w:rFonts w:hint="eastAsia"/>
        </w:rPr>
        <w:t>仲裁廷（補助</w:t>
      </w:r>
      <w:r>
        <w:rPr>
          <w:rFonts w:hint="eastAsia"/>
        </w:rPr>
        <w:t>者を含む。以下同じ。）、</w:t>
      </w:r>
      <w:r w:rsidR="001F4699">
        <w:rPr>
          <w:rFonts w:hint="eastAsia"/>
        </w:rPr>
        <w:t>[</w:t>
      </w:r>
      <w:r w:rsidR="001F4699" w:rsidRPr="001C5BDC">
        <w:rPr>
          <w:rFonts w:hint="eastAsia"/>
          <w:highlight w:val="yellow"/>
        </w:rPr>
        <w:t>仲裁機関</w:t>
      </w:r>
      <w:r w:rsidR="001F4699">
        <w:rPr>
          <w:rFonts w:hint="eastAsia"/>
        </w:rPr>
        <w:t>]</w:t>
      </w:r>
      <w:r>
        <w:rPr>
          <w:rFonts w:hint="eastAsia"/>
        </w:rPr>
        <w:t>関係者、各当事者（代理人・通訳を含む。以下同じ。）、事実証人及び専門家証人（以下「参加者」という。）</w:t>
      </w:r>
      <w:r w:rsidR="009D25DE">
        <w:rPr>
          <w:rFonts w:hint="eastAsia"/>
        </w:rPr>
        <w:t>は</w:t>
      </w:r>
      <w:r w:rsidR="00F95872">
        <w:rPr>
          <w:rFonts w:hint="eastAsia"/>
        </w:rPr>
        <w:t>、</w:t>
      </w:r>
      <w:r w:rsidR="00B93E3A">
        <w:rPr>
          <w:rFonts w:hint="eastAsia"/>
        </w:rPr>
        <w:t>本件プラットフォームの</w:t>
      </w:r>
      <w:r w:rsidR="009D25DE">
        <w:rPr>
          <w:rFonts w:hint="eastAsia"/>
        </w:rPr>
        <w:t>最新版のアプリケーションを</w:t>
      </w:r>
      <w:r w:rsidR="00AC46D9">
        <w:rPr>
          <w:rFonts w:hint="eastAsia"/>
        </w:rPr>
        <w:t>PCに</w:t>
      </w:r>
      <w:r w:rsidR="009D25DE">
        <w:rPr>
          <w:rFonts w:hint="eastAsia"/>
        </w:rPr>
        <w:t>インストールして</w:t>
      </w:r>
      <w:r w:rsidR="00AC46D9">
        <w:rPr>
          <w:rFonts w:hint="eastAsia"/>
        </w:rPr>
        <w:t>、</w:t>
      </w:r>
      <w:r w:rsidR="00F95872">
        <w:rPr>
          <w:rFonts w:hint="eastAsia"/>
        </w:rPr>
        <w:t>当該</w:t>
      </w:r>
      <w:r w:rsidR="00AC46D9">
        <w:rPr>
          <w:rFonts w:hint="eastAsia"/>
        </w:rPr>
        <w:t>アプリケーションを通じて本件バーチャル・ヒアリングに参</w:t>
      </w:r>
      <w:r w:rsidR="00AC46D9">
        <w:rPr>
          <w:rFonts w:hint="eastAsia"/>
        </w:rPr>
        <w:lastRenderedPageBreak/>
        <w:t>加する</w:t>
      </w:r>
      <w:r w:rsidR="009D25DE">
        <w:rPr>
          <w:rFonts w:hint="eastAsia"/>
        </w:rPr>
        <w:t>。</w:t>
      </w:r>
    </w:p>
    <w:p w14:paraId="5E404FA2" w14:textId="2962EAA4" w:rsidR="00182647" w:rsidRPr="00175C22" w:rsidRDefault="00182647" w:rsidP="00E71049">
      <w:pPr>
        <w:pStyle w:val="10"/>
        <w:numPr>
          <w:ilvl w:val="0"/>
          <w:numId w:val="1"/>
        </w:numPr>
        <w:ind w:left="482" w:hanging="482"/>
        <w:jc w:val="center"/>
        <w:rPr>
          <w:b/>
          <w:bCs/>
        </w:rPr>
      </w:pPr>
      <w:r>
        <w:rPr>
          <w:rFonts w:hint="eastAsia"/>
          <w:b/>
          <w:bCs/>
        </w:rPr>
        <w:t>手続の</w:t>
      </w:r>
      <w:r w:rsidR="001959F3" w:rsidRPr="00D967A6">
        <w:rPr>
          <w:rFonts w:hint="eastAsia"/>
          <w:b/>
          <w:bCs/>
        </w:rPr>
        <w:t>主宰</w:t>
      </w:r>
      <w:r w:rsidR="00BB5961">
        <w:rPr>
          <w:rFonts w:hint="eastAsia"/>
          <w:b/>
          <w:bCs/>
        </w:rPr>
        <w:t>及び適正手続</w:t>
      </w:r>
    </w:p>
    <w:p w14:paraId="643BF269" w14:textId="77777777" w:rsidR="00182647" w:rsidRDefault="00182647" w:rsidP="008C3447">
      <w:pPr>
        <w:pStyle w:val="a7"/>
        <w:ind w:leftChars="0" w:left="420"/>
      </w:pPr>
    </w:p>
    <w:p w14:paraId="1250662F" w14:textId="52D04E26" w:rsidR="00BB5961" w:rsidRDefault="00BB5961" w:rsidP="00C9663A">
      <w:pPr>
        <w:pStyle w:val="a7"/>
        <w:numPr>
          <w:ilvl w:val="0"/>
          <w:numId w:val="12"/>
        </w:numPr>
        <w:ind w:leftChars="0"/>
      </w:pPr>
      <w:r>
        <w:rPr>
          <w:rFonts w:hint="eastAsia"/>
        </w:rPr>
        <w:t>手続の</w:t>
      </w:r>
      <w:r w:rsidR="001959F3">
        <w:rPr>
          <w:rFonts w:hint="eastAsia"/>
        </w:rPr>
        <w:t>主宰</w:t>
      </w:r>
      <w:r>
        <w:rPr>
          <w:rFonts w:hint="eastAsia"/>
        </w:rPr>
        <w:t>及びホスト</w:t>
      </w:r>
    </w:p>
    <w:p w14:paraId="5F67E814" w14:textId="1C52E6F7" w:rsidR="00BB5961" w:rsidRDefault="00BB5961" w:rsidP="00C9663A">
      <w:pPr>
        <w:pStyle w:val="a7"/>
        <w:numPr>
          <w:ilvl w:val="1"/>
          <w:numId w:val="12"/>
        </w:numPr>
        <w:ind w:leftChars="0"/>
      </w:pPr>
      <w:r>
        <w:rPr>
          <w:rFonts w:hint="eastAsia"/>
        </w:rPr>
        <w:t>仲裁廷は、</w:t>
      </w:r>
      <w:r w:rsidR="00865142" w:rsidRPr="00175C22">
        <w:rPr>
          <w:rFonts w:hint="eastAsia"/>
        </w:rPr>
        <w:t>本件バーチャル・ヒアリング</w:t>
      </w:r>
      <w:r>
        <w:rPr>
          <w:rFonts w:hint="eastAsia"/>
        </w:rPr>
        <w:t>を</w:t>
      </w:r>
      <w:r w:rsidR="001959F3">
        <w:rPr>
          <w:rFonts w:hint="eastAsia"/>
        </w:rPr>
        <w:t>主宰</w:t>
      </w:r>
      <w:r>
        <w:rPr>
          <w:rFonts w:hint="eastAsia"/>
        </w:rPr>
        <w:t>し、</w:t>
      </w:r>
      <w:r w:rsidR="00B93E3A">
        <w:rPr>
          <w:rFonts w:hint="eastAsia"/>
        </w:rPr>
        <w:t>本件</w:t>
      </w:r>
      <w:r>
        <w:rPr>
          <w:rFonts w:hint="eastAsia"/>
        </w:rPr>
        <w:t>プラットフォームのホストを務める。</w:t>
      </w:r>
    </w:p>
    <w:p w14:paraId="7526B92E" w14:textId="3F4C0C69" w:rsidR="00BB5961" w:rsidRPr="00BB5961" w:rsidRDefault="00BB5961" w:rsidP="00C9663A">
      <w:pPr>
        <w:pStyle w:val="a7"/>
        <w:numPr>
          <w:ilvl w:val="1"/>
          <w:numId w:val="12"/>
        </w:numPr>
        <w:ind w:leftChars="0"/>
      </w:pPr>
      <w:r w:rsidRPr="00BB5961">
        <w:rPr>
          <w:rFonts w:hint="eastAsia"/>
        </w:rPr>
        <w:t>仲裁廷は、</w:t>
      </w:r>
      <w:r w:rsidR="00B93E3A">
        <w:rPr>
          <w:rFonts w:hint="eastAsia"/>
        </w:rPr>
        <w:t>本件</w:t>
      </w:r>
      <w:r w:rsidRPr="00BB5961">
        <w:rPr>
          <w:rFonts w:hint="eastAsia"/>
        </w:rPr>
        <w:t>プラットフォームのホストを、</w:t>
      </w:r>
      <w:r w:rsidR="001F4699">
        <w:rPr>
          <w:rFonts w:hint="eastAsia"/>
        </w:rPr>
        <w:t>[</w:t>
      </w:r>
      <w:r w:rsidRPr="001C5BDC">
        <w:rPr>
          <w:rFonts w:hint="eastAsia"/>
          <w:highlight w:val="yellow"/>
        </w:rPr>
        <w:t>補助者</w:t>
      </w:r>
      <w:r w:rsidR="005025BB">
        <w:rPr>
          <w:rStyle w:val="af1"/>
          <w:highlight w:val="yellow"/>
        </w:rPr>
        <w:footnoteReference w:id="6"/>
      </w:r>
      <w:r w:rsidRPr="001C5BDC">
        <w:rPr>
          <w:rFonts w:hint="eastAsia"/>
          <w:highlight w:val="yellow"/>
        </w:rPr>
        <w:t>及び／又は</w:t>
      </w:r>
      <w:r w:rsidR="004304F7">
        <w:rPr>
          <w:rFonts w:hint="eastAsia"/>
          <w:highlight w:val="yellow"/>
        </w:rPr>
        <w:t>[</w:t>
      </w:r>
      <w:r w:rsidR="001F4699" w:rsidRPr="001C5BDC">
        <w:rPr>
          <w:highlight w:val="yellow"/>
        </w:rPr>
        <w:t>仲裁機関</w:t>
      </w:r>
      <w:r w:rsidR="004304F7">
        <w:rPr>
          <w:rFonts w:hint="eastAsia"/>
          <w:highlight w:val="yellow"/>
        </w:rPr>
        <w:t>]</w:t>
      </w:r>
      <w:r w:rsidRPr="001C5BDC">
        <w:rPr>
          <w:highlight w:val="yellow"/>
        </w:rPr>
        <w:t>関係者</w:t>
      </w:r>
      <w:r w:rsidR="001F4699">
        <w:rPr>
          <w:rFonts w:hint="eastAsia"/>
        </w:rPr>
        <w:t>]</w:t>
      </w:r>
      <w:r w:rsidRPr="00BB5961">
        <w:t>に委任することができる。</w:t>
      </w:r>
    </w:p>
    <w:p w14:paraId="0A8579EE" w14:textId="77777777" w:rsidR="00BB5961" w:rsidRDefault="00BB5961" w:rsidP="008C3447">
      <w:pPr>
        <w:pStyle w:val="a7"/>
        <w:ind w:leftChars="0" w:left="992"/>
      </w:pPr>
    </w:p>
    <w:p w14:paraId="6410CD21" w14:textId="4360D0A7" w:rsidR="00182647" w:rsidRDefault="00BB5961" w:rsidP="00C9663A">
      <w:pPr>
        <w:pStyle w:val="a7"/>
        <w:numPr>
          <w:ilvl w:val="0"/>
          <w:numId w:val="12"/>
        </w:numPr>
        <w:ind w:leftChars="0"/>
      </w:pPr>
      <w:r>
        <w:rPr>
          <w:rFonts w:hint="eastAsia"/>
        </w:rPr>
        <w:t>適正手続の確保</w:t>
      </w:r>
    </w:p>
    <w:p w14:paraId="7ECE6AD0" w14:textId="7C5A78FF" w:rsidR="00BB5961" w:rsidRDefault="00BB5961" w:rsidP="00C9663A">
      <w:pPr>
        <w:pStyle w:val="a7"/>
        <w:numPr>
          <w:ilvl w:val="1"/>
          <w:numId w:val="12"/>
        </w:numPr>
        <w:ind w:leftChars="0"/>
      </w:pPr>
      <w:r>
        <w:rPr>
          <w:rFonts w:hint="eastAsia"/>
        </w:rPr>
        <w:t>両当事者は、</w:t>
      </w:r>
      <w:r w:rsidR="00B93E3A">
        <w:rPr>
          <w:rFonts w:hint="eastAsia"/>
        </w:rPr>
        <w:t>本件</w:t>
      </w:r>
      <w:r w:rsidR="00722633">
        <w:rPr>
          <w:rFonts w:hint="eastAsia"/>
        </w:rPr>
        <w:t>プラットフォームを用いて本件仲裁事件の審問期日を実施すること自体が</w:t>
      </w:r>
      <w:r w:rsidR="00722633" w:rsidRPr="00BB5961">
        <w:rPr>
          <w:rFonts w:hint="eastAsia"/>
        </w:rPr>
        <w:t>当事者</w:t>
      </w:r>
      <w:r w:rsidR="00722633">
        <w:rPr>
          <w:rFonts w:hint="eastAsia"/>
        </w:rPr>
        <w:t>の</w:t>
      </w:r>
      <w:r w:rsidR="00722633" w:rsidRPr="00BB5961">
        <w:rPr>
          <w:rFonts w:hint="eastAsia"/>
        </w:rPr>
        <w:t>主張、立証</w:t>
      </w:r>
      <w:r w:rsidR="00722633">
        <w:rPr>
          <w:rFonts w:hint="eastAsia"/>
        </w:rPr>
        <w:t>及び</w:t>
      </w:r>
      <w:r w:rsidR="00722633" w:rsidRPr="00BB5961">
        <w:rPr>
          <w:rFonts w:hint="eastAsia"/>
        </w:rPr>
        <w:t>これに対す</w:t>
      </w:r>
      <w:r w:rsidR="00722633" w:rsidRPr="00BB5961">
        <w:t>る防御を行う</w:t>
      </w:r>
      <w:r w:rsidR="00722633">
        <w:rPr>
          <w:rFonts w:hint="eastAsia"/>
        </w:rPr>
        <w:t>機会を損なうものではないことを確認する</w:t>
      </w:r>
      <w:r w:rsidR="005025BB">
        <w:rPr>
          <w:rStyle w:val="af1"/>
        </w:rPr>
        <w:footnoteReference w:id="7"/>
      </w:r>
      <w:r w:rsidR="00722633">
        <w:rPr>
          <w:rFonts w:hint="eastAsia"/>
        </w:rPr>
        <w:t>。</w:t>
      </w:r>
    </w:p>
    <w:p w14:paraId="6EB78497" w14:textId="35E0C613" w:rsidR="00CD50C3" w:rsidRDefault="00CD50C3" w:rsidP="00C9663A">
      <w:pPr>
        <w:pStyle w:val="a7"/>
        <w:numPr>
          <w:ilvl w:val="1"/>
          <w:numId w:val="12"/>
        </w:numPr>
        <w:ind w:leftChars="0"/>
      </w:pPr>
      <w:r>
        <w:rPr>
          <w:rFonts w:hint="eastAsia"/>
        </w:rPr>
        <w:t>両当事者は、本件</w:t>
      </w:r>
      <w:r w:rsidR="00C843C9">
        <w:rPr>
          <w:rFonts w:hint="eastAsia"/>
        </w:rPr>
        <w:t>合意</w:t>
      </w:r>
      <w:r>
        <w:rPr>
          <w:rFonts w:hint="eastAsia"/>
        </w:rPr>
        <w:t>が</w:t>
      </w:r>
      <w:r w:rsidRPr="00175C22">
        <w:rPr>
          <w:rFonts w:hint="eastAsia"/>
        </w:rPr>
        <w:t>本件バーチャル・ヒアリング</w:t>
      </w:r>
      <w:r>
        <w:rPr>
          <w:rFonts w:hint="eastAsia"/>
        </w:rPr>
        <w:t>の実施にあたってのベスト・プラクティスを合意したものであり、実際の審問手続の進行にあたっては、仲裁廷の指揮に従いその裁量に服することを確認する</w:t>
      </w:r>
      <w:r w:rsidR="008C5B0D">
        <w:rPr>
          <w:rStyle w:val="af1"/>
        </w:rPr>
        <w:footnoteReference w:id="8"/>
      </w:r>
      <w:r>
        <w:rPr>
          <w:rFonts w:hint="eastAsia"/>
        </w:rPr>
        <w:t>。</w:t>
      </w:r>
    </w:p>
    <w:p w14:paraId="268548C5" w14:textId="33735F6F" w:rsidR="00722633" w:rsidRPr="0001620F" w:rsidRDefault="00722633" w:rsidP="00C9663A">
      <w:pPr>
        <w:pStyle w:val="a7"/>
        <w:numPr>
          <w:ilvl w:val="1"/>
          <w:numId w:val="12"/>
        </w:numPr>
        <w:ind w:leftChars="0"/>
      </w:pPr>
      <w:r w:rsidRPr="00BB5961">
        <w:rPr>
          <w:rFonts w:hint="eastAsia"/>
        </w:rPr>
        <w:t>仲裁廷は、</w:t>
      </w:r>
      <w:r w:rsidRPr="00175C22">
        <w:rPr>
          <w:rFonts w:hint="eastAsia"/>
        </w:rPr>
        <w:t>本件バーチャル・ヒアリング</w:t>
      </w:r>
      <w:r>
        <w:rPr>
          <w:rFonts w:hint="eastAsia"/>
        </w:rPr>
        <w:t>の実施にあたり、</w:t>
      </w:r>
      <w:r w:rsidRPr="00BB5961">
        <w:rPr>
          <w:rFonts w:hint="eastAsia"/>
        </w:rPr>
        <w:t>当事者を平等に扱い、当事者が主張、立証</w:t>
      </w:r>
      <w:r>
        <w:rPr>
          <w:rFonts w:hint="eastAsia"/>
        </w:rPr>
        <w:t>及び</w:t>
      </w:r>
      <w:r w:rsidRPr="00BB5961">
        <w:rPr>
          <w:rFonts w:hint="eastAsia"/>
        </w:rPr>
        <w:t>これに対す</w:t>
      </w:r>
      <w:r w:rsidRPr="00BB5961">
        <w:t>る防御を行う</w:t>
      </w:r>
      <w:r w:rsidR="00EA5B70">
        <w:rPr>
          <w:rFonts w:hint="eastAsia"/>
        </w:rPr>
        <w:t>の</w:t>
      </w:r>
      <w:r w:rsidRPr="00BB5961">
        <w:t>に十分な機会を与えなければならない。</w:t>
      </w:r>
    </w:p>
    <w:p w14:paraId="5D617889" w14:textId="77777777" w:rsidR="00F14A9D" w:rsidRPr="009C781E" w:rsidRDefault="00F14A9D" w:rsidP="008C3447">
      <w:pPr>
        <w:pStyle w:val="a7"/>
        <w:ind w:leftChars="0" w:left="425"/>
        <w:rPr>
          <w:b/>
          <w:bCs/>
        </w:rPr>
      </w:pPr>
    </w:p>
    <w:p w14:paraId="3519976E" w14:textId="77777777" w:rsidR="009D25DE" w:rsidRPr="009C781E" w:rsidRDefault="007159CF" w:rsidP="00E71049">
      <w:pPr>
        <w:pStyle w:val="10"/>
        <w:numPr>
          <w:ilvl w:val="0"/>
          <w:numId w:val="1"/>
        </w:numPr>
        <w:ind w:left="422" w:hanging="422"/>
        <w:jc w:val="center"/>
        <w:rPr>
          <w:b/>
          <w:bCs/>
        </w:rPr>
      </w:pPr>
      <w:r w:rsidRPr="00E71049">
        <w:rPr>
          <w:rFonts w:asciiTheme="minorHAnsi" w:hAnsiTheme="minorHAnsi" w:hint="eastAsia"/>
          <w:b/>
          <w:sz w:val="21"/>
        </w:rPr>
        <w:t>本件</w:t>
      </w:r>
      <w:r w:rsidRPr="007159CF">
        <w:rPr>
          <w:rFonts w:hint="eastAsia"/>
          <w:b/>
          <w:bCs/>
        </w:rPr>
        <w:t>バーチャル・ヒアリング</w:t>
      </w:r>
      <w:r>
        <w:rPr>
          <w:rFonts w:hint="eastAsia"/>
          <w:b/>
          <w:bCs/>
        </w:rPr>
        <w:t>へ</w:t>
      </w:r>
      <w:r w:rsidR="009D25DE" w:rsidRPr="009C781E">
        <w:rPr>
          <w:rFonts w:hint="eastAsia"/>
          <w:b/>
          <w:bCs/>
        </w:rPr>
        <w:t>の</w:t>
      </w:r>
      <w:r w:rsidR="00BE7071" w:rsidRPr="009C781E">
        <w:rPr>
          <w:rFonts w:hint="eastAsia"/>
          <w:b/>
          <w:bCs/>
        </w:rPr>
        <w:t>アクセス</w:t>
      </w:r>
    </w:p>
    <w:p w14:paraId="6786DAB5" w14:textId="77777777" w:rsidR="00226AE0" w:rsidRPr="009C781E" w:rsidRDefault="00226AE0" w:rsidP="008C3447">
      <w:pPr>
        <w:pStyle w:val="a7"/>
        <w:ind w:leftChars="0" w:left="420"/>
      </w:pPr>
    </w:p>
    <w:p w14:paraId="41AD0762" w14:textId="0B1B8F10" w:rsidR="008C5B0D" w:rsidRPr="009C781E" w:rsidRDefault="008C5B0D" w:rsidP="00C9663A">
      <w:pPr>
        <w:pStyle w:val="a7"/>
        <w:numPr>
          <w:ilvl w:val="0"/>
          <w:numId w:val="12"/>
        </w:numPr>
        <w:ind w:leftChars="0"/>
      </w:pPr>
      <w:r w:rsidRPr="009C781E">
        <w:rPr>
          <w:rFonts w:hint="eastAsia"/>
        </w:rPr>
        <w:t>アクセス</w:t>
      </w:r>
      <w:r w:rsidR="005C7A74">
        <w:rPr>
          <w:rFonts w:hint="eastAsia"/>
        </w:rPr>
        <w:t>方法</w:t>
      </w:r>
      <w:r w:rsidRPr="009C781E">
        <w:rPr>
          <w:rFonts w:hint="eastAsia"/>
        </w:rPr>
        <w:t>・アクセス場所</w:t>
      </w:r>
    </w:p>
    <w:p w14:paraId="26010D40" w14:textId="770B158F" w:rsidR="008C5B0D" w:rsidRDefault="008C5B0D" w:rsidP="00C9663A">
      <w:pPr>
        <w:pStyle w:val="a7"/>
        <w:numPr>
          <w:ilvl w:val="1"/>
          <w:numId w:val="12"/>
        </w:numPr>
        <w:ind w:leftChars="0"/>
      </w:pPr>
      <w:r>
        <w:rPr>
          <w:rFonts w:hint="eastAsia"/>
        </w:rPr>
        <w:t>参加者</w:t>
      </w:r>
      <w:r w:rsidRPr="009C781E">
        <w:rPr>
          <w:rFonts w:hint="eastAsia"/>
        </w:rPr>
        <w:t>は、公共のW</w:t>
      </w:r>
      <w:r w:rsidRPr="009C781E">
        <w:t>i</w:t>
      </w:r>
      <w:r w:rsidR="00D64B6F">
        <w:t>-</w:t>
      </w:r>
      <w:r w:rsidRPr="009C781E">
        <w:t>Fi</w:t>
      </w:r>
      <w:r w:rsidRPr="009C781E">
        <w:rPr>
          <w:rFonts w:hint="eastAsia"/>
        </w:rPr>
        <w:t>から本件バーチャル・ヒアリング</w:t>
      </w:r>
      <w:r w:rsidR="000224D0">
        <w:rPr>
          <w:rFonts w:hint="eastAsia"/>
        </w:rPr>
        <w:t>のための本件プラット</w:t>
      </w:r>
      <w:r w:rsidR="000224D0">
        <w:rPr>
          <w:rFonts w:hint="eastAsia"/>
        </w:rPr>
        <w:lastRenderedPageBreak/>
        <w:t>フォーム</w:t>
      </w:r>
      <w:r w:rsidRPr="009C781E">
        <w:rPr>
          <w:rFonts w:hint="eastAsia"/>
        </w:rPr>
        <w:t>にアクセスしてはならない</w:t>
      </w:r>
      <w:r w:rsidR="00F14A9D">
        <w:rPr>
          <w:rStyle w:val="af1"/>
        </w:rPr>
        <w:footnoteReference w:id="9"/>
      </w:r>
      <w:r w:rsidRPr="009C781E">
        <w:rPr>
          <w:rFonts w:hint="eastAsia"/>
        </w:rPr>
        <w:t>。</w:t>
      </w:r>
    </w:p>
    <w:p w14:paraId="11661124" w14:textId="79C5F9C0" w:rsidR="008C5B0D" w:rsidRDefault="008C5B0D" w:rsidP="00C9663A">
      <w:pPr>
        <w:pStyle w:val="a7"/>
        <w:numPr>
          <w:ilvl w:val="1"/>
          <w:numId w:val="12"/>
        </w:numPr>
        <w:ind w:leftChars="0"/>
      </w:pPr>
      <w:r>
        <w:rPr>
          <w:rFonts w:hint="eastAsia"/>
        </w:rPr>
        <w:t>参加者は、第三者が本件プラットフォームの画面を閲覧</w:t>
      </w:r>
      <w:r w:rsidRPr="00175C22">
        <w:rPr>
          <w:rFonts w:hint="eastAsia"/>
        </w:rPr>
        <w:t>する可能性のある場所（電車内や喫茶店等）から</w:t>
      </w:r>
      <w:r w:rsidRPr="009C781E">
        <w:rPr>
          <w:rFonts w:hint="eastAsia"/>
        </w:rPr>
        <w:t>本件バーチャル・ヒアリング</w:t>
      </w:r>
      <w:r w:rsidR="008E5FD3">
        <w:rPr>
          <w:rFonts w:hint="eastAsia"/>
        </w:rPr>
        <w:t>のための本件プラットフォーム</w:t>
      </w:r>
      <w:r w:rsidRPr="009C781E">
        <w:rPr>
          <w:rFonts w:hint="eastAsia"/>
        </w:rPr>
        <w:t>に</w:t>
      </w:r>
      <w:r w:rsidRPr="00175C22">
        <w:rPr>
          <w:rFonts w:hint="eastAsia"/>
        </w:rPr>
        <w:t>アクセスしてはならない</w:t>
      </w:r>
      <w:r>
        <w:rPr>
          <w:rFonts w:hint="eastAsia"/>
        </w:rPr>
        <w:t>。</w:t>
      </w:r>
    </w:p>
    <w:p w14:paraId="13AC5119" w14:textId="62536C53" w:rsidR="008C5B0D" w:rsidRPr="009C781E" w:rsidRDefault="00711CC3" w:rsidP="00C9663A">
      <w:pPr>
        <w:pStyle w:val="a7"/>
        <w:numPr>
          <w:ilvl w:val="1"/>
          <w:numId w:val="12"/>
        </w:numPr>
        <w:ind w:leftChars="0"/>
      </w:pPr>
      <w:r>
        <w:rPr>
          <w:rFonts w:hint="eastAsia"/>
        </w:rPr>
        <w:t>参加者は、仲裁廷の別段の許可がない限り、別紙のアクセス場所</w:t>
      </w:r>
      <w:r>
        <w:rPr>
          <w:rStyle w:val="af1"/>
        </w:rPr>
        <w:footnoteReference w:id="10"/>
      </w:r>
      <w:r>
        <w:rPr>
          <w:rFonts w:hint="eastAsia"/>
        </w:rPr>
        <w:t>から</w:t>
      </w:r>
      <w:r w:rsidR="008C5B0D" w:rsidRPr="009C781E">
        <w:rPr>
          <w:rFonts w:hint="eastAsia"/>
        </w:rPr>
        <w:t>本件バーチャル・ヒアリング</w:t>
      </w:r>
      <w:r w:rsidR="008E5FD3">
        <w:rPr>
          <w:rFonts w:hint="eastAsia"/>
        </w:rPr>
        <w:t>のための本件プラットフォーム</w:t>
      </w:r>
      <w:r w:rsidR="008C5B0D" w:rsidRPr="009C781E">
        <w:rPr>
          <w:rFonts w:hint="eastAsia"/>
        </w:rPr>
        <w:t>にアクセスする。</w:t>
      </w:r>
    </w:p>
    <w:p w14:paraId="54AFD657" w14:textId="6C20E6A9" w:rsidR="008C5B0D" w:rsidRPr="00466DE7" w:rsidRDefault="008C5B0D" w:rsidP="00C9663A">
      <w:pPr>
        <w:pStyle w:val="a7"/>
        <w:numPr>
          <w:ilvl w:val="1"/>
          <w:numId w:val="12"/>
        </w:numPr>
        <w:ind w:leftChars="0"/>
      </w:pPr>
      <w:r w:rsidRPr="00466DE7">
        <w:rPr>
          <w:rFonts w:hint="eastAsia"/>
        </w:rPr>
        <w:t>各当事者は、</w:t>
      </w:r>
      <w:r w:rsidR="0095143C">
        <w:rPr>
          <w:rFonts w:hint="eastAsia"/>
        </w:rPr>
        <w:t>相手方</w:t>
      </w:r>
      <w:r w:rsidR="00F14A9D">
        <w:rPr>
          <w:rFonts w:hint="eastAsia"/>
        </w:rPr>
        <w:t>当事者の</w:t>
      </w:r>
      <w:r w:rsidR="0095143C">
        <w:rPr>
          <w:rFonts w:hint="eastAsia"/>
        </w:rPr>
        <w:t>許可</w:t>
      </w:r>
      <w:r w:rsidR="00F14A9D">
        <w:rPr>
          <w:rFonts w:hint="eastAsia"/>
        </w:rPr>
        <w:t>なく、</w:t>
      </w:r>
      <w:r w:rsidR="0095143C">
        <w:rPr>
          <w:rFonts w:hint="eastAsia"/>
        </w:rPr>
        <w:t>相手方</w:t>
      </w:r>
      <w:r w:rsidR="00F14A9D">
        <w:rPr>
          <w:rFonts w:hint="eastAsia"/>
        </w:rPr>
        <w:t>当事者が不在の場所で</w:t>
      </w:r>
      <w:r w:rsidRPr="004304F7">
        <w:rPr>
          <w:rFonts w:hint="eastAsia"/>
        </w:rPr>
        <w:t>仲裁廷</w:t>
      </w:r>
      <w:r w:rsidR="00F14A9D">
        <w:rPr>
          <w:rFonts w:hint="eastAsia"/>
        </w:rPr>
        <w:t>と事件に関する連絡を</w:t>
      </w:r>
      <w:r w:rsidRPr="001A6006">
        <w:rPr>
          <w:rFonts w:hint="eastAsia"/>
        </w:rPr>
        <w:t>してはならない</w:t>
      </w:r>
      <w:r w:rsidR="00F14A9D">
        <w:rPr>
          <w:rStyle w:val="af1"/>
        </w:rPr>
        <w:footnoteReference w:id="11"/>
      </w:r>
      <w:r w:rsidRPr="001A6006">
        <w:rPr>
          <w:rFonts w:hint="eastAsia"/>
        </w:rPr>
        <w:t>。</w:t>
      </w:r>
    </w:p>
    <w:p w14:paraId="78BEB286" w14:textId="77777777" w:rsidR="008C5B0D" w:rsidRPr="00175C22" w:rsidRDefault="008C5B0D" w:rsidP="008C5B0D">
      <w:pPr>
        <w:pStyle w:val="a7"/>
        <w:ind w:leftChars="0" w:left="420"/>
        <w:rPr>
          <w:b/>
          <w:bCs/>
        </w:rPr>
      </w:pPr>
    </w:p>
    <w:p w14:paraId="4C08B6C9" w14:textId="45B55E0D" w:rsidR="001706E2" w:rsidRPr="009C781E" w:rsidRDefault="00BE7071" w:rsidP="00C9663A">
      <w:pPr>
        <w:pStyle w:val="a7"/>
        <w:numPr>
          <w:ilvl w:val="0"/>
          <w:numId w:val="12"/>
        </w:numPr>
        <w:ind w:leftChars="0"/>
      </w:pPr>
      <w:r w:rsidRPr="009C781E">
        <w:rPr>
          <w:rFonts w:hint="eastAsia"/>
        </w:rPr>
        <w:t>ユーザー名の</w:t>
      </w:r>
      <w:r w:rsidR="001706E2" w:rsidRPr="009C781E">
        <w:rPr>
          <w:rFonts w:hint="eastAsia"/>
        </w:rPr>
        <w:t>事前登録・アクセス情報の管理</w:t>
      </w:r>
    </w:p>
    <w:p w14:paraId="71F47337" w14:textId="3B4C0937" w:rsidR="003C258C" w:rsidRDefault="003C258C" w:rsidP="00C9663A">
      <w:pPr>
        <w:pStyle w:val="a7"/>
        <w:numPr>
          <w:ilvl w:val="1"/>
          <w:numId w:val="12"/>
        </w:numPr>
        <w:ind w:leftChars="0"/>
      </w:pPr>
      <w:r>
        <w:rPr>
          <w:rFonts w:hint="eastAsia"/>
        </w:rPr>
        <w:t>仲裁廷は、参加者に対し、本件バーチャル・ヒアリング</w:t>
      </w:r>
      <w:r w:rsidR="008E5FD3">
        <w:rPr>
          <w:rFonts w:hint="eastAsia"/>
        </w:rPr>
        <w:t>のための本件プラットフォーム</w:t>
      </w:r>
      <w:r>
        <w:rPr>
          <w:rFonts w:hint="eastAsia"/>
        </w:rPr>
        <w:t>にアクセスする会議室ID及びパスワードを発行する。</w:t>
      </w:r>
    </w:p>
    <w:p w14:paraId="3D1CB1CC" w14:textId="6EAA123C" w:rsidR="001706E2" w:rsidRDefault="00C13D92" w:rsidP="00C9663A">
      <w:pPr>
        <w:pStyle w:val="a7"/>
        <w:numPr>
          <w:ilvl w:val="1"/>
          <w:numId w:val="12"/>
        </w:numPr>
        <w:ind w:leftChars="0"/>
      </w:pPr>
      <w:r>
        <w:rPr>
          <w:rFonts w:hint="eastAsia"/>
        </w:rPr>
        <w:t>参加者</w:t>
      </w:r>
      <w:r w:rsidR="001706E2">
        <w:rPr>
          <w:rFonts w:hint="eastAsia"/>
        </w:rPr>
        <w:t>は、事前に仲裁廷に報告した</w:t>
      </w:r>
      <w:r w:rsidR="001706E2" w:rsidRPr="00175C22">
        <w:rPr>
          <w:rFonts w:hint="eastAsia"/>
        </w:rPr>
        <w:t>ユーザー名にて、本件バーチャル・ヒアリング</w:t>
      </w:r>
      <w:r w:rsidR="008E5FD3">
        <w:rPr>
          <w:rFonts w:hint="eastAsia"/>
        </w:rPr>
        <w:t>のための本件プラットフォーム</w:t>
      </w:r>
      <w:r w:rsidR="001706E2" w:rsidRPr="00175C22">
        <w:rPr>
          <w:rFonts w:hint="eastAsia"/>
        </w:rPr>
        <w:t>にアクセスする。</w:t>
      </w:r>
    </w:p>
    <w:p w14:paraId="76E5BD92" w14:textId="453DCA38" w:rsidR="001706E2" w:rsidRPr="009C781E" w:rsidRDefault="00C13D92" w:rsidP="00C9663A">
      <w:pPr>
        <w:pStyle w:val="a7"/>
        <w:numPr>
          <w:ilvl w:val="1"/>
          <w:numId w:val="12"/>
        </w:numPr>
        <w:ind w:leftChars="0"/>
      </w:pPr>
      <w:r>
        <w:rPr>
          <w:rFonts w:hint="eastAsia"/>
        </w:rPr>
        <w:t>参加者</w:t>
      </w:r>
      <w:r w:rsidR="001706E2">
        <w:rPr>
          <w:rFonts w:hint="eastAsia"/>
        </w:rPr>
        <w:t>は、会議室ID及びパスワードを</w:t>
      </w:r>
      <w:r>
        <w:rPr>
          <w:rFonts w:hint="eastAsia"/>
        </w:rPr>
        <w:t>参加者以外の</w:t>
      </w:r>
      <w:r w:rsidR="001706E2">
        <w:rPr>
          <w:rFonts w:hint="eastAsia"/>
        </w:rPr>
        <w:t>第</w:t>
      </w:r>
      <w:r w:rsidR="001706E2" w:rsidRPr="009C781E">
        <w:rPr>
          <w:rFonts w:hint="eastAsia"/>
        </w:rPr>
        <w:t>三者に</w:t>
      </w:r>
      <w:r w:rsidR="00EA5B70">
        <w:rPr>
          <w:rFonts w:hint="eastAsia"/>
        </w:rPr>
        <w:t>開示</w:t>
      </w:r>
      <w:r w:rsidR="001706E2" w:rsidRPr="009C781E">
        <w:rPr>
          <w:rFonts w:hint="eastAsia"/>
        </w:rPr>
        <w:t>してはならない。</w:t>
      </w:r>
    </w:p>
    <w:p w14:paraId="59E5F1D0" w14:textId="77777777" w:rsidR="001706E2" w:rsidRPr="009C781E" w:rsidRDefault="001706E2" w:rsidP="008C3447">
      <w:pPr>
        <w:pStyle w:val="a7"/>
        <w:ind w:leftChars="0" w:left="425"/>
      </w:pPr>
    </w:p>
    <w:p w14:paraId="252E98EB" w14:textId="2B7B00A2" w:rsidR="001706E2" w:rsidRPr="009C781E" w:rsidRDefault="001706E2" w:rsidP="00C9663A">
      <w:pPr>
        <w:pStyle w:val="a7"/>
        <w:numPr>
          <w:ilvl w:val="0"/>
          <w:numId w:val="12"/>
        </w:numPr>
        <w:ind w:leftChars="0"/>
      </w:pPr>
      <w:r w:rsidRPr="009C781E">
        <w:rPr>
          <w:rFonts w:hint="eastAsia"/>
        </w:rPr>
        <w:t>複数のユーザー名によるアクセス</w:t>
      </w:r>
    </w:p>
    <w:p w14:paraId="07AD4671" w14:textId="68EE5030" w:rsidR="001706E2" w:rsidRPr="009C781E" w:rsidRDefault="001F4699" w:rsidP="00C9663A">
      <w:pPr>
        <w:pStyle w:val="a7"/>
        <w:numPr>
          <w:ilvl w:val="1"/>
          <w:numId w:val="12"/>
        </w:numPr>
        <w:ind w:leftChars="0"/>
      </w:pPr>
      <w:r>
        <w:rPr>
          <w:rFonts w:hint="eastAsia"/>
        </w:rPr>
        <w:t>参加者は</w:t>
      </w:r>
      <w:r w:rsidR="001706E2" w:rsidRPr="009C781E">
        <w:rPr>
          <w:rFonts w:hint="eastAsia"/>
        </w:rPr>
        <w:t>、同一ユーザー名で複数のデバイスから本件バーチャル・ヒアリングにアクセスすることが</w:t>
      </w:r>
      <w:r>
        <w:rPr>
          <w:rFonts w:hint="eastAsia"/>
        </w:rPr>
        <w:t>[</w:t>
      </w:r>
      <w:r w:rsidR="001706E2" w:rsidRPr="001C5BDC">
        <w:rPr>
          <w:rFonts w:hint="eastAsia"/>
          <w:highlight w:val="yellow"/>
        </w:rPr>
        <w:t>できる</w:t>
      </w:r>
      <w:r w:rsidRPr="001C5BDC">
        <w:rPr>
          <w:highlight w:val="yellow"/>
        </w:rPr>
        <w:t>/できない</w:t>
      </w:r>
      <w:r>
        <w:rPr>
          <w:rFonts w:hint="eastAsia"/>
        </w:rPr>
        <w:t>]</w:t>
      </w:r>
      <w:r w:rsidR="001706E2" w:rsidRPr="009C781E">
        <w:rPr>
          <w:rFonts w:hint="eastAsia"/>
        </w:rPr>
        <w:t>。</w:t>
      </w:r>
    </w:p>
    <w:p w14:paraId="1D741314" w14:textId="2183D382" w:rsidR="001706E2" w:rsidRDefault="001706E2" w:rsidP="00C9663A">
      <w:pPr>
        <w:pStyle w:val="a7"/>
        <w:numPr>
          <w:ilvl w:val="1"/>
          <w:numId w:val="12"/>
        </w:numPr>
        <w:ind w:leftChars="0"/>
      </w:pPr>
      <w:r>
        <w:rPr>
          <w:rFonts w:hint="eastAsia"/>
        </w:rPr>
        <w:t>仲裁廷は、各当事者</w:t>
      </w:r>
      <w:r w:rsidR="00351075">
        <w:rPr>
          <w:rFonts w:hint="eastAsia"/>
        </w:rPr>
        <w:t>側</w:t>
      </w:r>
      <w:r w:rsidR="00623329">
        <w:rPr>
          <w:rFonts w:hint="eastAsia"/>
        </w:rPr>
        <w:t>が指名する</w:t>
      </w:r>
      <w:r w:rsidR="003330C4" w:rsidRPr="0067030B">
        <w:rPr>
          <w:highlight w:val="yellow"/>
        </w:rPr>
        <w:t>[</w:t>
      </w:r>
      <w:r w:rsidR="001F4699">
        <w:rPr>
          <w:rFonts w:hint="eastAsia"/>
          <w:highlight w:val="yellow"/>
        </w:rPr>
        <w:t>*</w:t>
      </w:r>
      <w:r w:rsidR="001F4699">
        <w:rPr>
          <w:highlight w:val="yellow"/>
        </w:rPr>
        <w:t>*</w:t>
      </w:r>
      <w:r w:rsidR="003330C4" w:rsidRPr="0067030B">
        <w:rPr>
          <w:highlight w:val="yellow"/>
        </w:rPr>
        <w:t>]</w:t>
      </w:r>
      <w:r>
        <w:rPr>
          <w:rFonts w:hint="eastAsia"/>
        </w:rPr>
        <w:t>名までは、同一ユーザー名で</w:t>
      </w:r>
      <w:r w:rsidR="003C258C">
        <w:rPr>
          <w:rFonts w:hint="eastAsia"/>
        </w:rPr>
        <w:t>[</w:t>
      </w:r>
      <w:r w:rsidR="003C258C" w:rsidRPr="001C5BDC">
        <w:rPr>
          <w:highlight w:val="yellow"/>
        </w:rPr>
        <w:t>**</w:t>
      </w:r>
      <w:r w:rsidR="003C258C">
        <w:t>]</w:t>
      </w:r>
      <w:r w:rsidR="003C258C">
        <w:rPr>
          <w:rFonts w:hint="eastAsia"/>
        </w:rPr>
        <w:t>個まで</w:t>
      </w:r>
      <w:r w:rsidR="00661F70">
        <w:rPr>
          <w:rFonts w:hint="eastAsia"/>
        </w:rPr>
        <w:t>のデバイスから</w:t>
      </w:r>
      <w:r>
        <w:rPr>
          <w:rFonts w:hint="eastAsia"/>
        </w:rPr>
        <w:t>のアクセスを許可するものとする。</w:t>
      </w:r>
    </w:p>
    <w:p w14:paraId="158AF48D" w14:textId="598197F5" w:rsidR="001706E2" w:rsidRDefault="001706E2" w:rsidP="008C3447">
      <w:pPr>
        <w:pStyle w:val="a7"/>
        <w:ind w:leftChars="0" w:left="992"/>
      </w:pPr>
    </w:p>
    <w:p w14:paraId="5BAF75A8" w14:textId="75419E32" w:rsidR="00E71049" w:rsidRDefault="00E71049" w:rsidP="008C3447">
      <w:pPr>
        <w:pStyle w:val="a7"/>
        <w:ind w:leftChars="0" w:left="992"/>
      </w:pPr>
    </w:p>
    <w:p w14:paraId="715EE124" w14:textId="5FF02161" w:rsidR="00E71049" w:rsidRDefault="00E71049" w:rsidP="008C3447">
      <w:pPr>
        <w:pStyle w:val="a7"/>
        <w:ind w:leftChars="0" w:left="992"/>
      </w:pPr>
    </w:p>
    <w:p w14:paraId="1A3D7775" w14:textId="77777777" w:rsidR="00E71049" w:rsidRPr="009C781E" w:rsidRDefault="00E71049" w:rsidP="008C3447">
      <w:pPr>
        <w:pStyle w:val="a7"/>
        <w:ind w:leftChars="0" w:left="992"/>
      </w:pPr>
    </w:p>
    <w:p w14:paraId="6132D39D" w14:textId="6F27650C" w:rsidR="00C67027" w:rsidRDefault="00C12CDA" w:rsidP="00C9663A">
      <w:pPr>
        <w:pStyle w:val="a7"/>
        <w:numPr>
          <w:ilvl w:val="0"/>
          <w:numId w:val="12"/>
        </w:numPr>
        <w:ind w:leftChars="0"/>
      </w:pPr>
      <w:r>
        <w:rPr>
          <w:rFonts w:hint="eastAsia"/>
        </w:rPr>
        <w:lastRenderedPageBreak/>
        <w:t>カメラ・</w:t>
      </w:r>
      <w:r w:rsidR="00C67027">
        <w:rPr>
          <w:rFonts w:hint="eastAsia"/>
        </w:rPr>
        <w:t>モニター</w:t>
      </w:r>
      <w:r w:rsidR="006C748A">
        <w:rPr>
          <w:rFonts w:hint="eastAsia"/>
        </w:rPr>
        <w:t>・マイク等</w:t>
      </w:r>
    </w:p>
    <w:p w14:paraId="75ED0FBD" w14:textId="1C54FDA9" w:rsidR="00C67027" w:rsidRDefault="00C67027" w:rsidP="00C9663A">
      <w:pPr>
        <w:pStyle w:val="a7"/>
        <w:numPr>
          <w:ilvl w:val="1"/>
          <w:numId w:val="12"/>
        </w:numPr>
        <w:ind w:leftChars="0"/>
      </w:pPr>
      <w:r>
        <w:rPr>
          <w:rFonts w:hint="eastAsia"/>
        </w:rPr>
        <w:t>仲裁廷は、各仲裁人が</w:t>
      </w:r>
      <w:r w:rsidR="00C130E9">
        <w:t>[</w:t>
      </w:r>
      <w:r w:rsidR="00C130E9" w:rsidRPr="004304F7">
        <w:rPr>
          <w:highlight w:val="yellow"/>
        </w:rPr>
        <w:t>**</w:t>
      </w:r>
      <w:r w:rsidR="00C130E9">
        <w:t>]</w:t>
      </w:r>
      <w:r w:rsidR="00466DE7">
        <w:rPr>
          <w:rFonts w:hint="eastAsia"/>
        </w:rPr>
        <w:t>枚</w:t>
      </w:r>
      <w:r>
        <w:rPr>
          <w:rFonts w:hint="eastAsia"/>
        </w:rPr>
        <w:t>以上のモニター</w:t>
      </w:r>
      <w:r w:rsidR="00D64B6F">
        <w:rPr>
          <w:rStyle w:val="af1"/>
        </w:rPr>
        <w:footnoteReference w:id="12"/>
      </w:r>
      <w:r>
        <w:rPr>
          <w:rFonts w:hint="eastAsia"/>
        </w:rPr>
        <w:t>を用意して本件バーチャル・ヒアリングに参加するものとする。</w:t>
      </w:r>
    </w:p>
    <w:p w14:paraId="2281C078" w14:textId="6E83A4AD" w:rsidR="00C67027" w:rsidRDefault="00A14177" w:rsidP="00C9663A">
      <w:pPr>
        <w:pStyle w:val="a7"/>
        <w:numPr>
          <w:ilvl w:val="1"/>
          <w:numId w:val="12"/>
        </w:numPr>
        <w:ind w:leftChars="0"/>
      </w:pPr>
      <w:r>
        <w:rPr>
          <w:rFonts w:hint="eastAsia"/>
        </w:rPr>
        <w:t>各当事者および参加者</w:t>
      </w:r>
      <w:r w:rsidR="00C67027">
        <w:rPr>
          <w:rFonts w:hint="eastAsia"/>
        </w:rPr>
        <w:t>は、</w:t>
      </w:r>
      <w:r>
        <w:rPr>
          <w:rFonts w:hint="eastAsia"/>
        </w:rPr>
        <w:t>それぞれ</w:t>
      </w:r>
      <w:r w:rsidR="00C67027">
        <w:rPr>
          <w:rFonts w:hint="eastAsia"/>
        </w:rPr>
        <w:t>2枚以上のモニターを用意して本件バーチャル・ヒアリングに参加することができる。</w:t>
      </w:r>
    </w:p>
    <w:p w14:paraId="016CFB99" w14:textId="5223484D" w:rsidR="00336B94" w:rsidRPr="0067030B" w:rsidRDefault="002752B2" w:rsidP="00C9663A">
      <w:pPr>
        <w:pStyle w:val="a7"/>
        <w:numPr>
          <w:ilvl w:val="1"/>
          <w:numId w:val="12"/>
        </w:numPr>
        <w:ind w:leftChars="0"/>
      </w:pPr>
      <w:r>
        <w:rPr>
          <w:rFonts w:hint="eastAsia"/>
        </w:rPr>
        <w:t>仲裁廷</w:t>
      </w:r>
      <w:r w:rsidR="003330C4">
        <w:rPr>
          <w:rFonts w:hint="eastAsia"/>
        </w:rPr>
        <w:t>は、</w:t>
      </w:r>
      <w:r w:rsidR="00623329">
        <w:rPr>
          <w:rFonts w:hint="eastAsia"/>
        </w:rPr>
        <w:t>審問手続中いつでも、</w:t>
      </w:r>
      <w:r w:rsidR="00C130E9">
        <w:rPr>
          <w:rFonts w:hint="eastAsia"/>
        </w:rPr>
        <w:t>参加者</w:t>
      </w:r>
      <w:r w:rsidR="00336B94">
        <w:rPr>
          <w:rFonts w:hint="eastAsia"/>
        </w:rPr>
        <w:t>の</w:t>
      </w:r>
      <w:r w:rsidR="00623329">
        <w:rPr>
          <w:rFonts w:hint="eastAsia"/>
        </w:rPr>
        <w:t>ビデオをオフに</w:t>
      </w:r>
      <w:r w:rsidR="00336B94">
        <w:rPr>
          <w:rFonts w:hint="eastAsia"/>
        </w:rPr>
        <w:t>することができる。</w:t>
      </w:r>
    </w:p>
    <w:p w14:paraId="268D0B4F" w14:textId="44CCA2D5" w:rsidR="002E7339" w:rsidRDefault="002E7339" w:rsidP="00C9663A">
      <w:pPr>
        <w:pStyle w:val="a7"/>
        <w:numPr>
          <w:ilvl w:val="1"/>
          <w:numId w:val="12"/>
        </w:numPr>
        <w:ind w:leftChars="0"/>
      </w:pPr>
      <w:r>
        <w:rPr>
          <w:rFonts w:hint="eastAsia"/>
        </w:rPr>
        <w:t>仲裁廷は、審問手続中いつでも、</w:t>
      </w:r>
      <w:r w:rsidR="00C13D92">
        <w:rPr>
          <w:rFonts w:hint="eastAsia"/>
        </w:rPr>
        <w:t>参加者</w:t>
      </w:r>
      <w:r>
        <w:rPr>
          <w:rFonts w:hint="eastAsia"/>
        </w:rPr>
        <w:t>のマイクをミュートにし、</w:t>
      </w:r>
      <w:r w:rsidR="00A14177">
        <w:rPr>
          <w:rFonts w:hint="eastAsia"/>
        </w:rPr>
        <w:t>または</w:t>
      </w:r>
      <w:r>
        <w:rPr>
          <w:rFonts w:hint="eastAsia"/>
        </w:rPr>
        <w:t>ミュートを解除することができる。</w:t>
      </w:r>
    </w:p>
    <w:p w14:paraId="2B56EA25" w14:textId="4B5174FC" w:rsidR="00C12CDA" w:rsidRDefault="00C12CDA" w:rsidP="00C9663A">
      <w:pPr>
        <w:pStyle w:val="a7"/>
        <w:numPr>
          <w:ilvl w:val="1"/>
          <w:numId w:val="12"/>
        </w:numPr>
        <w:ind w:leftChars="0"/>
      </w:pPr>
      <w:r>
        <w:rPr>
          <w:rFonts w:hint="eastAsia"/>
        </w:rPr>
        <w:t>仲裁廷は、審問手続中いつでも、</w:t>
      </w:r>
      <w:r w:rsidR="00C13D92">
        <w:rPr>
          <w:rFonts w:hint="eastAsia"/>
        </w:rPr>
        <w:t>参加者</w:t>
      </w:r>
      <w:r>
        <w:rPr>
          <w:rFonts w:hint="eastAsia"/>
        </w:rPr>
        <w:t>に対し、カメラの位置・角度を動かすよう指示</w:t>
      </w:r>
      <w:r w:rsidR="00BE4D30">
        <w:rPr>
          <w:rFonts w:hint="eastAsia"/>
        </w:rPr>
        <w:t>する</w:t>
      </w:r>
      <w:r>
        <w:rPr>
          <w:rFonts w:hint="eastAsia"/>
        </w:rPr>
        <w:t>ことができる</w:t>
      </w:r>
      <w:r w:rsidR="00D64B6F">
        <w:rPr>
          <w:rStyle w:val="af1"/>
        </w:rPr>
        <w:footnoteReference w:id="13"/>
      </w:r>
      <w:r>
        <w:rPr>
          <w:rFonts w:hint="eastAsia"/>
        </w:rPr>
        <w:t>。</w:t>
      </w:r>
    </w:p>
    <w:p w14:paraId="551693FE" w14:textId="66E58E3D" w:rsidR="006C748A" w:rsidRDefault="006C748A" w:rsidP="00C9663A">
      <w:pPr>
        <w:pStyle w:val="a7"/>
        <w:numPr>
          <w:ilvl w:val="1"/>
          <w:numId w:val="12"/>
        </w:numPr>
        <w:ind w:leftChars="0"/>
      </w:pPr>
      <w:r>
        <w:rPr>
          <w:rFonts w:hint="eastAsia"/>
        </w:rPr>
        <w:t>仲裁廷は、</w:t>
      </w:r>
      <w:r w:rsidR="000E5CA5" w:rsidRPr="009C781E">
        <w:rPr>
          <w:rFonts w:hint="eastAsia"/>
        </w:rPr>
        <w:t>本件バーチャル・ヒアリングに</w:t>
      </w:r>
      <w:r w:rsidR="000E5CA5">
        <w:rPr>
          <w:rFonts w:hint="eastAsia"/>
        </w:rPr>
        <w:t>おいては、</w:t>
      </w:r>
      <w:r w:rsidR="00B93E3A">
        <w:rPr>
          <w:rFonts w:hint="eastAsia"/>
        </w:rPr>
        <w:t>本件プラットフォーム</w:t>
      </w:r>
      <w:r w:rsidR="00466DE7">
        <w:rPr>
          <w:rFonts w:hint="eastAsia"/>
        </w:rPr>
        <w:t>の</w:t>
      </w:r>
      <w:r w:rsidR="002705EA">
        <w:rPr>
          <w:rFonts w:hint="eastAsia"/>
        </w:rPr>
        <w:t>チャット機能を</w:t>
      </w:r>
      <w:r w:rsidR="00C130E9">
        <w:rPr>
          <w:rFonts w:hint="eastAsia"/>
        </w:rPr>
        <w:t>[</w:t>
      </w:r>
      <w:r w:rsidR="00C130E9" w:rsidRPr="004304F7">
        <w:rPr>
          <w:rFonts w:hint="eastAsia"/>
          <w:highlight w:val="yellow"/>
        </w:rPr>
        <w:t>オン</w:t>
      </w:r>
      <w:r w:rsidR="00C130E9" w:rsidRPr="004304F7">
        <w:rPr>
          <w:highlight w:val="yellow"/>
        </w:rPr>
        <w:t>/</w:t>
      </w:r>
      <w:r w:rsidR="00623329" w:rsidRPr="004304F7">
        <w:rPr>
          <w:rFonts w:hint="eastAsia"/>
          <w:highlight w:val="yellow"/>
        </w:rPr>
        <w:t>オフ</w:t>
      </w:r>
      <w:r w:rsidR="00466DE7" w:rsidRPr="004304F7">
        <w:rPr>
          <w:highlight w:val="yellow"/>
        </w:rPr>
        <w:t>/</w:t>
      </w:r>
      <w:r w:rsidR="00466DE7" w:rsidRPr="001A6006">
        <w:rPr>
          <w:rFonts w:hint="eastAsia"/>
          <w:highlight w:val="yellow"/>
        </w:rPr>
        <w:t>全員との交信</w:t>
      </w:r>
      <w:r w:rsidR="00466DE7" w:rsidRPr="00466DE7">
        <w:rPr>
          <w:rFonts w:hint="eastAsia"/>
          <w:highlight w:val="yellow"/>
        </w:rPr>
        <w:t>のみ有効化</w:t>
      </w:r>
      <w:r w:rsidR="00466DE7" w:rsidRPr="004304F7">
        <w:rPr>
          <w:highlight w:val="yellow"/>
        </w:rPr>
        <w:t>/</w:t>
      </w:r>
      <w:r w:rsidR="00466DE7" w:rsidRPr="001A6006">
        <w:rPr>
          <w:rFonts w:hint="eastAsia"/>
          <w:highlight w:val="yellow"/>
        </w:rPr>
        <w:t>仲</w:t>
      </w:r>
      <w:r w:rsidR="00466DE7">
        <w:rPr>
          <w:rFonts w:hint="eastAsia"/>
          <w:highlight w:val="yellow"/>
        </w:rPr>
        <w:t>裁廷の間のみ有効化</w:t>
      </w:r>
      <w:r w:rsidR="00C130E9">
        <w:rPr>
          <w:rFonts w:hint="eastAsia"/>
        </w:rPr>
        <w:t>]</w:t>
      </w:r>
      <w:r w:rsidR="000E5CA5">
        <w:rPr>
          <w:rFonts w:hint="eastAsia"/>
        </w:rPr>
        <w:t>にするものとする</w:t>
      </w:r>
      <w:r w:rsidR="0095143C">
        <w:rPr>
          <w:rStyle w:val="af1"/>
        </w:rPr>
        <w:footnoteReference w:id="14"/>
      </w:r>
      <w:r w:rsidR="000E5CA5">
        <w:rPr>
          <w:rFonts w:hint="eastAsia"/>
        </w:rPr>
        <w:t>。</w:t>
      </w:r>
    </w:p>
    <w:p w14:paraId="66C18A57" w14:textId="77777777" w:rsidR="00C67027" w:rsidRDefault="00C67027" w:rsidP="008C3447">
      <w:pPr>
        <w:pStyle w:val="a7"/>
        <w:ind w:leftChars="0" w:left="992"/>
      </w:pPr>
    </w:p>
    <w:p w14:paraId="29E52823" w14:textId="77777777" w:rsidR="00C67027" w:rsidRDefault="00C67027" w:rsidP="00C9663A">
      <w:pPr>
        <w:pStyle w:val="a7"/>
        <w:numPr>
          <w:ilvl w:val="0"/>
          <w:numId w:val="12"/>
        </w:numPr>
        <w:ind w:leftChars="0"/>
      </w:pPr>
      <w:r>
        <w:rPr>
          <w:rFonts w:hint="eastAsia"/>
        </w:rPr>
        <w:t>バーチャル背景</w:t>
      </w:r>
    </w:p>
    <w:p w14:paraId="57419C35" w14:textId="0331EF75" w:rsidR="00C67027" w:rsidRDefault="00C130E9" w:rsidP="00C9663A">
      <w:pPr>
        <w:pStyle w:val="a7"/>
        <w:numPr>
          <w:ilvl w:val="1"/>
          <w:numId w:val="12"/>
        </w:numPr>
        <w:ind w:leftChars="0"/>
      </w:pPr>
      <w:r>
        <w:rPr>
          <w:rFonts w:hint="eastAsia"/>
        </w:rPr>
        <w:t>[</w:t>
      </w:r>
      <w:r w:rsidR="00C67027" w:rsidRPr="004304F7">
        <w:rPr>
          <w:rFonts w:hint="eastAsia"/>
          <w:highlight w:val="yellow"/>
        </w:rPr>
        <w:t>仲裁廷</w:t>
      </w:r>
      <w:r w:rsidRPr="004304F7">
        <w:rPr>
          <w:highlight w:val="yellow"/>
        </w:rPr>
        <w:t>/</w:t>
      </w:r>
      <w:r w:rsidRPr="007B3687">
        <w:rPr>
          <w:rFonts w:hint="eastAsia"/>
          <w:highlight w:val="yellow"/>
        </w:rPr>
        <w:t>[仲裁機関]関係者</w:t>
      </w:r>
      <w:r>
        <w:rPr>
          <w:rFonts w:hint="eastAsia"/>
          <w:highlight w:val="yellow"/>
        </w:rPr>
        <w:t>/</w:t>
      </w:r>
      <w:r w:rsidRPr="004304F7">
        <w:rPr>
          <w:rFonts w:hint="eastAsia"/>
          <w:highlight w:val="yellow"/>
        </w:rPr>
        <w:t>当事者</w:t>
      </w:r>
      <w:r w:rsidRPr="004304F7">
        <w:rPr>
          <w:highlight w:val="yellow"/>
        </w:rPr>
        <w:t>/当事者代理人/事実証人/専門家証人</w:t>
      </w:r>
      <w:r>
        <w:rPr>
          <w:rFonts w:hint="eastAsia"/>
        </w:rPr>
        <w:t>]</w:t>
      </w:r>
      <w:r w:rsidR="00C67027">
        <w:rPr>
          <w:rFonts w:hint="eastAsia"/>
        </w:rPr>
        <w:t>は、バーチャル背景を使用することを</w:t>
      </w:r>
      <w:r>
        <w:rPr>
          <w:rFonts w:hint="eastAsia"/>
        </w:rPr>
        <w:t>[</w:t>
      </w:r>
      <w:r w:rsidR="00C67027" w:rsidRPr="004304F7">
        <w:rPr>
          <w:rFonts w:hint="eastAsia"/>
          <w:highlight w:val="yellow"/>
        </w:rPr>
        <w:t>妨げない</w:t>
      </w:r>
      <w:r w:rsidRPr="004304F7">
        <w:rPr>
          <w:highlight w:val="yellow"/>
        </w:rPr>
        <w:t>/使用してはならない</w:t>
      </w:r>
      <w:r>
        <w:rPr>
          <w:rFonts w:hint="eastAsia"/>
        </w:rPr>
        <w:t>]</w:t>
      </w:r>
      <w:r w:rsidR="0095143C">
        <w:rPr>
          <w:rStyle w:val="af1"/>
        </w:rPr>
        <w:footnoteReference w:id="15"/>
      </w:r>
      <w:r w:rsidR="00C67027">
        <w:rPr>
          <w:rFonts w:hint="eastAsia"/>
        </w:rPr>
        <w:t>。</w:t>
      </w:r>
    </w:p>
    <w:p w14:paraId="0DA4229E" w14:textId="77777777" w:rsidR="00C67027" w:rsidRDefault="00C67027" w:rsidP="008C3447">
      <w:pPr>
        <w:pStyle w:val="a7"/>
        <w:ind w:leftChars="0" w:left="992"/>
      </w:pPr>
    </w:p>
    <w:p w14:paraId="6CD0B939" w14:textId="77777777" w:rsidR="00C67027" w:rsidRDefault="00C67027" w:rsidP="00C9663A">
      <w:pPr>
        <w:pStyle w:val="a7"/>
        <w:numPr>
          <w:ilvl w:val="0"/>
          <w:numId w:val="12"/>
        </w:numPr>
        <w:ind w:leftChars="0"/>
      </w:pPr>
      <w:r>
        <w:rPr>
          <w:rFonts w:hint="eastAsia"/>
        </w:rPr>
        <w:t>他の通信手段の使用</w:t>
      </w:r>
    </w:p>
    <w:p w14:paraId="1E5EB7E5" w14:textId="0F01D65E" w:rsidR="00C67027" w:rsidRDefault="00C130E9" w:rsidP="00C9663A">
      <w:pPr>
        <w:pStyle w:val="a7"/>
        <w:numPr>
          <w:ilvl w:val="1"/>
          <w:numId w:val="12"/>
        </w:numPr>
        <w:ind w:leftChars="0"/>
      </w:pPr>
      <w:r>
        <w:t>[</w:t>
      </w:r>
      <w:r w:rsidR="005B0012" w:rsidRPr="004304F7">
        <w:rPr>
          <w:rFonts w:hint="eastAsia"/>
          <w:highlight w:val="yellow"/>
        </w:rPr>
        <w:t>仲裁廷</w:t>
      </w:r>
      <w:r w:rsidRPr="004304F7">
        <w:rPr>
          <w:highlight w:val="yellow"/>
        </w:rPr>
        <w:t>/</w:t>
      </w:r>
      <w:r w:rsidR="00C67027" w:rsidRPr="004304F7">
        <w:rPr>
          <w:rFonts w:hint="eastAsia"/>
          <w:highlight w:val="yellow"/>
        </w:rPr>
        <w:t>各当事者及び当事者代理人</w:t>
      </w:r>
      <w:r>
        <w:rPr>
          <w:rFonts w:hint="eastAsia"/>
        </w:rPr>
        <w:t>]</w:t>
      </w:r>
      <w:r w:rsidR="00C67027">
        <w:rPr>
          <w:rFonts w:hint="eastAsia"/>
        </w:rPr>
        <w:t>は、本件バーチャル・ヒアリングに参加中、</w:t>
      </w:r>
      <w:r>
        <w:rPr>
          <w:rFonts w:hint="eastAsia"/>
        </w:rPr>
        <w:t>[</w:t>
      </w:r>
      <w:r w:rsidR="005B0012" w:rsidRPr="004304F7">
        <w:rPr>
          <w:rFonts w:hint="eastAsia"/>
          <w:highlight w:val="yellow"/>
        </w:rPr>
        <w:t>仲裁廷</w:t>
      </w:r>
      <w:r w:rsidRPr="004304F7">
        <w:rPr>
          <w:highlight w:val="yellow"/>
        </w:rPr>
        <w:t>/</w:t>
      </w:r>
      <w:r w:rsidR="00C67027" w:rsidRPr="004304F7">
        <w:rPr>
          <w:rFonts w:hint="eastAsia"/>
          <w:highlight w:val="yellow"/>
        </w:rPr>
        <w:t>各当事者及び当事者代理人</w:t>
      </w:r>
      <w:r>
        <w:rPr>
          <w:rFonts w:hint="eastAsia"/>
        </w:rPr>
        <w:t>]</w:t>
      </w:r>
      <w:r w:rsidR="00A14177">
        <w:rPr>
          <w:rFonts w:hint="eastAsia"/>
        </w:rPr>
        <w:t>の相互間</w:t>
      </w:r>
      <w:r w:rsidR="00C67027">
        <w:rPr>
          <w:rFonts w:hint="eastAsia"/>
        </w:rPr>
        <w:t>において、電子メール、他のプラットフォーム、チャット機能その他の手段を用いて交信することが</w:t>
      </w:r>
      <w:r>
        <w:rPr>
          <w:rFonts w:hint="eastAsia"/>
        </w:rPr>
        <w:t>[</w:t>
      </w:r>
      <w:r w:rsidR="00C67027" w:rsidRPr="004304F7">
        <w:rPr>
          <w:rFonts w:hint="eastAsia"/>
          <w:highlight w:val="yellow"/>
        </w:rPr>
        <w:t>できる</w:t>
      </w:r>
      <w:r w:rsidRPr="004304F7">
        <w:rPr>
          <w:highlight w:val="yellow"/>
        </w:rPr>
        <w:t>/できない</w:t>
      </w:r>
      <w:r>
        <w:rPr>
          <w:rFonts w:hint="eastAsia"/>
        </w:rPr>
        <w:t>]</w:t>
      </w:r>
      <w:r w:rsidR="00C67027">
        <w:rPr>
          <w:rFonts w:hint="eastAsia"/>
        </w:rPr>
        <w:t>。</w:t>
      </w:r>
    </w:p>
    <w:p w14:paraId="32C18D28" w14:textId="245C134F" w:rsidR="00C67027" w:rsidRDefault="00C67027" w:rsidP="00C9663A">
      <w:pPr>
        <w:pStyle w:val="a7"/>
        <w:numPr>
          <w:ilvl w:val="1"/>
          <w:numId w:val="12"/>
        </w:numPr>
        <w:ind w:leftChars="0"/>
      </w:pPr>
      <w:r>
        <w:rPr>
          <w:rFonts w:hint="eastAsia"/>
        </w:rPr>
        <w:t>各当事者は、相手方当事者が閲覧できない態様で、仲裁廷と交信してはならない。</w:t>
      </w:r>
      <w:r w:rsidR="00E07BC3">
        <w:rPr>
          <w:rFonts w:hint="eastAsia"/>
        </w:rPr>
        <w:t>但し</w:t>
      </w:r>
      <w:r>
        <w:rPr>
          <w:rFonts w:hint="eastAsia"/>
        </w:rPr>
        <w:t>、相手方の許可を得た場合並びに</w:t>
      </w:r>
      <w:r w:rsidR="00E61AC0">
        <w:rPr>
          <w:rFonts w:hint="eastAsia"/>
        </w:rPr>
        <w:t>休憩前後</w:t>
      </w:r>
      <w:r>
        <w:rPr>
          <w:rFonts w:hint="eastAsia"/>
        </w:rPr>
        <w:t>における仲裁廷との事務的なやり</w:t>
      </w:r>
      <w:r>
        <w:rPr>
          <w:rFonts w:hint="eastAsia"/>
        </w:rPr>
        <w:lastRenderedPageBreak/>
        <w:t>とりを除く</w:t>
      </w:r>
      <w:r w:rsidR="007B164E">
        <w:rPr>
          <w:rStyle w:val="af1"/>
        </w:rPr>
        <w:footnoteReference w:id="16"/>
      </w:r>
      <w:r>
        <w:rPr>
          <w:rFonts w:hint="eastAsia"/>
        </w:rPr>
        <w:t>。</w:t>
      </w:r>
    </w:p>
    <w:p w14:paraId="41B9CB7D" w14:textId="77777777" w:rsidR="001123E3" w:rsidRPr="009C781E" w:rsidRDefault="001123E3" w:rsidP="008C3447">
      <w:pPr>
        <w:pStyle w:val="a7"/>
        <w:ind w:leftChars="0"/>
      </w:pPr>
    </w:p>
    <w:p w14:paraId="701620AB" w14:textId="587FE5A1" w:rsidR="00CD7B18" w:rsidRDefault="00CD7B18" w:rsidP="00E71049">
      <w:pPr>
        <w:pStyle w:val="10"/>
        <w:numPr>
          <w:ilvl w:val="0"/>
          <w:numId w:val="1"/>
        </w:numPr>
        <w:ind w:left="482" w:hanging="482"/>
        <w:jc w:val="center"/>
        <w:rPr>
          <w:b/>
          <w:bCs/>
        </w:rPr>
      </w:pPr>
      <w:r>
        <w:rPr>
          <w:rFonts w:hint="eastAsia"/>
          <w:b/>
          <w:bCs/>
        </w:rPr>
        <w:t>障害発生時の措置</w:t>
      </w:r>
    </w:p>
    <w:p w14:paraId="209269CF" w14:textId="77777777" w:rsidR="00CD7B18" w:rsidRDefault="00CD7B18" w:rsidP="008C3447">
      <w:pPr>
        <w:pStyle w:val="a7"/>
        <w:ind w:leftChars="0" w:left="420"/>
        <w:rPr>
          <w:b/>
          <w:bCs/>
        </w:rPr>
      </w:pPr>
    </w:p>
    <w:p w14:paraId="73732B7B" w14:textId="13E416DD" w:rsidR="009E5495" w:rsidRDefault="00C65E3A" w:rsidP="00C9663A">
      <w:pPr>
        <w:pStyle w:val="a7"/>
        <w:numPr>
          <w:ilvl w:val="0"/>
          <w:numId w:val="12"/>
        </w:numPr>
        <w:ind w:leftChars="0"/>
      </w:pPr>
      <w:r>
        <w:rPr>
          <w:rFonts w:hint="eastAsia"/>
        </w:rPr>
        <w:t>仲裁廷</w:t>
      </w:r>
      <w:r w:rsidR="00087090">
        <w:rPr>
          <w:rFonts w:hint="eastAsia"/>
        </w:rPr>
        <w:t>及び各当事者</w:t>
      </w:r>
      <w:r>
        <w:rPr>
          <w:rFonts w:hint="eastAsia"/>
        </w:rPr>
        <w:t>は、</w:t>
      </w:r>
      <w:r w:rsidR="009E5495">
        <w:rPr>
          <w:rFonts w:hint="eastAsia"/>
        </w:rPr>
        <w:t>アクセス障害等の</w:t>
      </w:r>
      <w:r w:rsidR="008E4B9F">
        <w:rPr>
          <w:rFonts w:hint="eastAsia"/>
        </w:rPr>
        <w:t>技術的</w:t>
      </w:r>
      <w:r w:rsidR="00D00D60">
        <w:rPr>
          <w:rFonts w:hint="eastAsia"/>
        </w:rPr>
        <w:t>問題</w:t>
      </w:r>
      <w:r w:rsidR="009E5495">
        <w:rPr>
          <w:rFonts w:hint="eastAsia"/>
        </w:rPr>
        <w:t>が発生した場合</w:t>
      </w:r>
      <w:r w:rsidR="00E26923">
        <w:rPr>
          <w:rFonts w:hint="eastAsia"/>
        </w:rPr>
        <w:t>には、別途作成する緊急連絡先リスト</w:t>
      </w:r>
      <w:r w:rsidR="007B164E">
        <w:rPr>
          <w:rStyle w:val="af1"/>
        </w:rPr>
        <w:footnoteReference w:id="17"/>
      </w:r>
      <w:r w:rsidR="009E5495">
        <w:rPr>
          <w:rFonts w:hint="eastAsia"/>
        </w:rPr>
        <w:t>に</w:t>
      </w:r>
      <w:r w:rsidR="00462992">
        <w:rPr>
          <w:rFonts w:hint="eastAsia"/>
        </w:rPr>
        <w:t>従い</w:t>
      </w:r>
      <w:r w:rsidR="00FB7955">
        <w:rPr>
          <w:rFonts w:hint="eastAsia"/>
        </w:rPr>
        <w:t>速やかに</w:t>
      </w:r>
      <w:r w:rsidR="00462992">
        <w:rPr>
          <w:rFonts w:hint="eastAsia"/>
        </w:rPr>
        <w:t>仲裁廷及び各当事者に連絡する。仲裁廷は、審問の継続に支障が生じると認める場合には、</w:t>
      </w:r>
      <w:r>
        <w:rPr>
          <w:rFonts w:hint="eastAsia"/>
        </w:rPr>
        <w:t>一時的</w:t>
      </w:r>
      <w:r w:rsidR="009E5495">
        <w:rPr>
          <w:rFonts w:hint="eastAsia"/>
        </w:rPr>
        <w:t>に審問を中止し、当該障害の解消に努めるものとする</w:t>
      </w:r>
      <w:r w:rsidR="009E5495" w:rsidRPr="00175C22">
        <w:rPr>
          <w:rFonts w:hint="eastAsia"/>
        </w:rPr>
        <w:t>。</w:t>
      </w:r>
    </w:p>
    <w:p w14:paraId="60A65AD8" w14:textId="7173030A" w:rsidR="009E5495" w:rsidRDefault="009E5495" w:rsidP="00C9663A">
      <w:pPr>
        <w:pStyle w:val="a7"/>
        <w:numPr>
          <w:ilvl w:val="0"/>
          <w:numId w:val="12"/>
        </w:numPr>
        <w:ind w:leftChars="0"/>
      </w:pPr>
      <w:r>
        <w:rPr>
          <w:rFonts w:hint="eastAsia"/>
        </w:rPr>
        <w:t>上記の</w:t>
      </w:r>
      <w:r w:rsidR="008E4B9F">
        <w:rPr>
          <w:rFonts w:hint="eastAsia"/>
        </w:rPr>
        <w:t>技術的問題</w:t>
      </w:r>
      <w:r>
        <w:rPr>
          <w:rFonts w:hint="eastAsia"/>
        </w:rPr>
        <w:t>が合理的時間内に解決しない場合</w:t>
      </w:r>
      <w:r w:rsidR="007B164E">
        <w:rPr>
          <w:rStyle w:val="af1"/>
        </w:rPr>
        <w:footnoteReference w:id="18"/>
      </w:r>
      <w:r>
        <w:rPr>
          <w:rFonts w:hint="eastAsia"/>
        </w:rPr>
        <w:t>には、</w:t>
      </w:r>
      <w:r w:rsidR="00D00D60">
        <w:rPr>
          <w:rFonts w:hint="eastAsia"/>
        </w:rPr>
        <w:t>3</w:t>
      </w:r>
      <w:r w:rsidR="007B164E">
        <w:rPr>
          <w:rFonts w:hint="eastAsia"/>
        </w:rPr>
        <w:t>項に規定する代替</w:t>
      </w:r>
      <w:r w:rsidR="006A6AB3">
        <w:rPr>
          <w:rFonts w:hint="eastAsia"/>
        </w:rPr>
        <w:t>プラットフォーム</w:t>
      </w:r>
      <w:r>
        <w:rPr>
          <w:rFonts w:hint="eastAsia"/>
        </w:rPr>
        <w:t>を用いて審理を継続するものとする。</w:t>
      </w:r>
    </w:p>
    <w:p w14:paraId="6448830D" w14:textId="042231BC" w:rsidR="00FB7955" w:rsidRPr="00175C22" w:rsidRDefault="00FB7955" w:rsidP="00C9663A">
      <w:pPr>
        <w:pStyle w:val="a7"/>
        <w:numPr>
          <w:ilvl w:val="0"/>
          <w:numId w:val="12"/>
        </w:numPr>
        <w:ind w:leftChars="0"/>
      </w:pPr>
      <w:r>
        <w:rPr>
          <w:rFonts w:hint="eastAsia"/>
        </w:rPr>
        <w:t>[</w:t>
      </w:r>
      <w:r w:rsidR="00BB0354" w:rsidRPr="00D967A6">
        <w:rPr>
          <w:rFonts w:hint="eastAsia"/>
          <w:highlight w:val="yellow"/>
        </w:rPr>
        <w:t>当事者は、</w:t>
      </w:r>
      <w:r w:rsidR="00FC28F2" w:rsidRPr="00D967A6">
        <w:rPr>
          <w:rFonts w:hint="eastAsia"/>
          <w:highlight w:val="yellow"/>
        </w:rPr>
        <w:t>アクセス障害等の技術的問題が発生した</w:t>
      </w:r>
      <w:r w:rsidR="00F2592D" w:rsidRPr="00D967A6">
        <w:rPr>
          <w:rFonts w:hint="eastAsia"/>
          <w:highlight w:val="yellow"/>
        </w:rPr>
        <w:t>当日の</w:t>
      </w:r>
      <w:r w:rsidR="00BB0354" w:rsidRPr="00D967A6">
        <w:rPr>
          <w:rFonts w:hint="eastAsia"/>
          <w:highlight w:val="yellow"/>
        </w:rPr>
        <w:t>審問期日の</w:t>
      </w:r>
      <w:r w:rsidRPr="00D967A6">
        <w:rPr>
          <w:rFonts w:hint="eastAsia"/>
          <w:highlight w:val="yellow"/>
        </w:rPr>
        <w:t>審理終了</w:t>
      </w:r>
      <w:r w:rsidR="00FC28F2" w:rsidRPr="00D967A6">
        <w:rPr>
          <w:rFonts w:hint="eastAsia"/>
          <w:highlight w:val="yellow"/>
        </w:rPr>
        <w:t>時間</w:t>
      </w:r>
      <w:r w:rsidRPr="00D967A6">
        <w:rPr>
          <w:rFonts w:hint="eastAsia"/>
          <w:highlight w:val="yellow"/>
        </w:rPr>
        <w:t>までに</w:t>
      </w:r>
      <w:r w:rsidR="00FC28F2" w:rsidRPr="00D967A6">
        <w:rPr>
          <w:rFonts w:hint="eastAsia"/>
          <w:highlight w:val="yellow"/>
        </w:rPr>
        <w:t>、当該問題について</w:t>
      </w:r>
      <w:r w:rsidR="002B3A45" w:rsidRPr="00D967A6">
        <w:rPr>
          <w:rFonts w:hint="eastAsia"/>
          <w:highlight w:val="yellow"/>
        </w:rPr>
        <w:t>上記</w:t>
      </w:r>
      <w:r w:rsidR="00FC0B2E" w:rsidRPr="00D967A6">
        <w:rPr>
          <w:highlight w:val="yellow"/>
        </w:rPr>
        <w:t>13</w:t>
      </w:r>
      <w:r w:rsidR="00FC0B2E" w:rsidRPr="00D967A6">
        <w:rPr>
          <w:rFonts w:hint="eastAsia"/>
          <w:highlight w:val="yellow"/>
        </w:rPr>
        <w:t>項の連絡</w:t>
      </w:r>
      <w:r w:rsidR="002B3A45" w:rsidRPr="00D967A6">
        <w:rPr>
          <w:rFonts w:hint="eastAsia"/>
          <w:highlight w:val="yellow"/>
        </w:rPr>
        <w:t>をしなければなら</w:t>
      </w:r>
      <w:r w:rsidR="00334DDD" w:rsidRPr="00D967A6">
        <w:rPr>
          <w:rFonts w:hint="eastAsia"/>
          <w:highlight w:val="yellow"/>
        </w:rPr>
        <w:t>ず、これを</w:t>
      </w:r>
      <w:r w:rsidRPr="00D967A6">
        <w:rPr>
          <w:rFonts w:hint="eastAsia"/>
          <w:highlight w:val="yellow"/>
        </w:rPr>
        <w:t>怠った当事者は、事後的にアクセス障害を理由に</w:t>
      </w:r>
      <w:r w:rsidR="00334DDD" w:rsidRPr="00D967A6">
        <w:rPr>
          <w:rFonts w:hint="eastAsia"/>
          <w:highlight w:val="yellow"/>
        </w:rPr>
        <w:t>審問</w:t>
      </w:r>
      <w:r w:rsidRPr="00D967A6">
        <w:rPr>
          <w:rFonts w:hint="eastAsia"/>
          <w:highlight w:val="yellow"/>
        </w:rPr>
        <w:t>審理のやり直しを求めることができない。</w:t>
      </w:r>
      <w:r>
        <w:t>]</w:t>
      </w:r>
    </w:p>
    <w:p w14:paraId="06B5C728" w14:textId="23CF33DF" w:rsidR="009E5495" w:rsidRDefault="009E5495" w:rsidP="008C3447">
      <w:pPr>
        <w:pStyle w:val="a7"/>
        <w:ind w:leftChars="0"/>
      </w:pPr>
    </w:p>
    <w:p w14:paraId="336ED2AF" w14:textId="3C4C4D60" w:rsidR="008F46AD" w:rsidRDefault="00CB2096" w:rsidP="00E71049">
      <w:pPr>
        <w:pStyle w:val="10"/>
        <w:numPr>
          <w:ilvl w:val="0"/>
          <w:numId w:val="1"/>
        </w:numPr>
        <w:ind w:left="482" w:hanging="482"/>
        <w:jc w:val="center"/>
        <w:rPr>
          <w:b/>
          <w:bCs/>
        </w:rPr>
      </w:pPr>
      <w:r>
        <w:rPr>
          <w:rFonts w:hint="eastAsia"/>
          <w:b/>
          <w:bCs/>
        </w:rPr>
        <w:t>審問手続</w:t>
      </w:r>
    </w:p>
    <w:p w14:paraId="75EB620C" w14:textId="77777777" w:rsidR="00C67027" w:rsidRPr="00175C22" w:rsidRDefault="00C67027" w:rsidP="008C3447">
      <w:pPr>
        <w:pStyle w:val="a7"/>
        <w:ind w:leftChars="0" w:left="420"/>
        <w:rPr>
          <w:b/>
          <w:bCs/>
        </w:rPr>
      </w:pPr>
    </w:p>
    <w:p w14:paraId="621D6716" w14:textId="761586C3" w:rsidR="00C67027" w:rsidRDefault="00C67027" w:rsidP="00C9663A">
      <w:pPr>
        <w:pStyle w:val="a7"/>
        <w:numPr>
          <w:ilvl w:val="0"/>
          <w:numId w:val="12"/>
        </w:numPr>
        <w:ind w:leftChars="0"/>
      </w:pPr>
      <w:r>
        <w:rPr>
          <w:rFonts w:hint="eastAsia"/>
        </w:rPr>
        <w:t>画面共有機能の利用</w:t>
      </w:r>
    </w:p>
    <w:p w14:paraId="352F371A" w14:textId="77777777" w:rsidR="00466DE7" w:rsidRDefault="00210306" w:rsidP="00C9663A">
      <w:pPr>
        <w:pStyle w:val="a7"/>
        <w:numPr>
          <w:ilvl w:val="1"/>
          <w:numId w:val="12"/>
        </w:numPr>
        <w:ind w:leftChars="0"/>
      </w:pPr>
      <w:r>
        <w:rPr>
          <w:rFonts w:hint="eastAsia"/>
        </w:rPr>
        <w:t>参加者</w:t>
      </w:r>
      <w:r w:rsidR="00C67027">
        <w:rPr>
          <w:rFonts w:hint="eastAsia"/>
        </w:rPr>
        <w:t>が文書を示す場合には、</w:t>
      </w:r>
      <w:r w:rsidR="00466DE7">
        <w:rPr>
          <w:rFonts w:hint="eastAsia"/>
        </w:rPr>
        <w:t>本件プラットフォームの画面共有機能を使用することが[</w:t>
      </w:r>
      <w:r w:rsidR="00466DE7" w:rsidRPr="004304F7">
        <w:rPr>
          <w:rFonts w:hint="eastAsia"/>
          <w:highlight w:val="yellow"/>
        </w:rPr>
        <w:t>できる</w:t>
      </w:r>
      <w:r w:rsidR="00466DE7" w:rsidRPr="001A6006">
        <w:rPr>
          <w:highlight w:val="yellow"/>
        </w:rPr>
        <w:t>/</w:t>
      </w:r>
      <w:r w:rsidR="00466DE7">
        <w:rPr>
          <w:rFonts w:hint="eastAsia"/>
          <w:highlight w:val="yellow"/>
        </w:rPr>
        <w:t>できない</w:t>
      </w:r>
      <w:r w:rsidR="00466DE7">
        <w:t>]</w:t>
      </w:r>
      <w:r w:rsidR="00466DE7">
        <w:rPr>
          <w:rFonts w:hint="eastAsia"/>
        </w:rPr>
        <w:t>。</w:t>
      </w:r>
    </w:p>
    <w:p w14:paraId="6D0508E9" w14:textId="56F07CA4" w:rsidR="00C67027" w:rsidRDefault="00466DE7" w:rsidP="00C9663A">
      <w:pPr>
        <w:pStyle w:val="a7"/>
        <w:numPr>
          <w:ilvl w:val="1"/>
          <w:numId w:val="12"/>
        </w:numPr>
        <w:ind w:leftChars="0"/>
      </w:pPr>
      <w:r>
        <w:rPr>
          <w:rFonts w:hint="eastAsia"/>
        </w:rPr>
        <w:t>参加者が画面共有機能を使用することができる場合において、文書を示す場合には、</w:t>
      </w:r>
      <w:r w:rsidR="00C67027">
        <w:rPr>
          <w:rFonts w:hint="eastAsia"/>
        </w:rPr>
        <w:t>当該文書を証拠番号等で特定したうえで該当する頁数を述べ、これを</w:t>
      </w:r>
      <w:r w:rsidR="00E80DA6">
        <w:rPr>
          <w:rFonts w:hint="eastAsia"/>
        </w:rPr>
        <w:t>[</w:t>
      </w:r>
      <w:r w:rsidR="00C67027" w:rsidRPr="004304F7">
        <w:rPr>
          <w:rFonts w:hint="eastAsia"/>
          <w:highlight w:val="yellow"/>
        </w:rPr>
        <w:t>仲裁廷が</w:t>
      </w:r>
      <w:r w:rsidR="00E80DA6">
        <w:rPr>
          <w:rFonts w:hint="eastAsia"/>
          <w:highlight w:val="yellow"/>
        </w:rPr>
        <w:t>/補助者・[審問施設</w:t>
      </w:r>
      <w:r w:rsidR="00E80DA6">
        <w:rPr>
          <w:highlight w:val="yellow"/>
        </w:rPr>
        <w:t>]</w:t>
      </w:r>
      <w:r w:rsidR="00E80DA6">
        <w:rPr>
          <w:rFonts w:hint="eastAsia"/>
          <w:highlight w:val="yellow"/>
        </w:rPr>
        <w:t>関係者が</w:t>
      </w:r>
      <w:r w:rsidR="00E80DA6" w:rsidRPr="004304F7">
        <w:rPr>
          <w:highlight w:val="yellow"/>
        </w:rPr>
        <w:t>/自ら</w:t>
      </w:r>
      <w:r w:rsidR="00E80DA6">
        <w:rPr>
          <w:rFonts w:hint="eastAsia"/>
        </w:rPr>
        <w:t>]</w:t>
      </w:r>
      <w:r w:rsidR="00C67027">
        <w:rPr>
          <w:rFonts w:hint="eastAsia"/>
        </w:rPr>
        <w:t>画面共</w:t>
      </w:r>
      <w:r w:rsidR="00C67027" w:rsidRPr="006739CE">
        <w:rPr>
          <w:rFonts w:hint="eastAsia"/>
        </w:rPr>
        <w:t>有機能を用いて</w:t>
      </w:r>
      <w:r w:rsidR="00B93E3A">
        <w:rPr>
          <w:rFonts w:hint="eastAsia"/>
        </w:rPr>
        <w:t>本件プラットフォーム</w:t>
      </w:r>
      <w:r w:rsidR="00C67027" w:rsidRPr="006739CE">
        <w:rPr>
          <w:rFonts w:hint="eastAsia"/>
        </w:rPr>
        <w:t>の画面上に示すものとする。</w:t>
      </w:r>
    </w:p>
    <w:p w14:paraId="7533C19C" w14:textId="77777777" w:rsidR="00C67027" w:rsidRDefault="00C67027" w:rsidP="008C3447">
      <w:pPr>
        <w:pStyle w:val="a7"/>
        <w:ind w:leftChars="0" w:left="992"/>
      </w:pPr>
    </w:p>
    <w:p w14:paraId="5D977E53" w14:textId="00B126EA" w:rsidR="00C67027" w:rsidRDefault="00C67027" w:rsidP="00C9663A">
      <w:pPr>
        <w:pStyle w:val="a7"/>
        <w:numPr>
          <w:ilvl w:val="0"/>
          <w:numId w:val="12"/>
        </w:numPr>
        <w:ind w:leftChars="0"/>
      </w:pPr>
      <w:r>
        <w:rPr>
          <w:rFonts w:hint="eastAsia"/>
        </w:rPr>
        <w:t>ハードコピーの利用</w:t>
      </w:r>
      <w:r w:rsidR="007B164E">
        <w:rPr>
          <w:rStyle w:val="af1"/>
        </w:rPr>
        <w:footnoteReference w:id="19"/>
      </w:r>
    </w:p>
    <w:p w14:paraId="17D60B59" w14:textId="4000981E" w:rsidR="00C67027" w:rsidRDefault="003D65FC" w:rsidP="00C9663A">
      <w:pPr>
        <w:pStyle w:val="a7"/>
        <w:numPr>
          <w:ilvl w:val="1"/>
          <w:numId w:val="12"/>
        </w:numPr>
        <w:ind w:leftChars="0"/>
      </w:pPr>
      <w:r w:rsidRPr="003D65FC">
        <w:rPr>
          <w:rFonts w:hint="eastAsia"/>
        </w:rPr>
        <w:t>当事者は</w:t>
      </w:r>
      <w:r>
        <w:rPr>
          <w:rFonts w:hint="eastAsia"/>
        </w:rPr>
        <w:t>、</w:t>
      </w:r>
      <w:r w:rsidRPr="003D65FC">
        <w:rPr>
          <w:rFonts w:hint="eastAsia"/>
        </w:rPr>
        <w:t>仲裁廷の用に供するため</w:t>
      </w:r>
      <w:r w:rsidR="00C67027">
        <w:rPr>
          <w:rFonts w:hint="eastAsia"/>
        </w:rPr>
        <w:t>、</w:t>
      </w:r>
      <w:r w:rsidR="00CA433E">
        <w:rPr>
          <w:rFonts w:hint="eastAsia"/>
        </w:rPr>
        <w:t>事件記録の</w:t>
      </w:r>
      <w:r w:rsidR="00C67027">
        <w:rPr>
          <w:rFonts w:hint="eastAsia"/>
        </w:rPr>
        <w:t>ハードコピー一式を</w:t>
      </w:r>
      <w:r w:rsidR="00466DE7">
        <w:rPr>
          <w:rFonts w:hint="eastAsia"/>
        </w:rPr>
        <w:t>用意</w:t>
      </w:r>
      <w:r w:rsidR="00E80DA6">
        <w:rPr>
          <w:rFonts w:hint="eastAsia"/>
        </w:rPr>
        <w:t>[</w:t>
      </w:r>
      <w:r w:rsidR="00466DE7" w:rsidRPr="004304F7">
        <w:rPr>
          <w:rFonts w:hint="eastAsia"/>
          <w:highlight w:val="yellow"/>
        </w:rPr>
        <w:t>する</w:t>
      </w:r>
      <w:r w:rsidR="00466DE7" w:rsidRPr="004304F7">
        <w:rPr>
          <w:highlight w:val="yellow"/>
        </w:rPr>
        <w:t>/しない</w:t>
      </w:r>
      <w:r w:rsidR="00E80DA6">
        <w:rPr>
          <w:rFonts w:hint="eastAsia"/>
        </w:rPr>
        <w:t>]</w:t>
      </w:r>
      <w:r w:rsidR="00C67027">
        <w:rPr>
          <w:rFonts w:hint="eastAsia"/>
        </w:rPr>
        <w:t>。</w:t>
      </w:r>
    </w:p>
    <w:p w14:paraId="097E1CF8" w14:textId="3BF9664F" w:rsidR="00C67027" w:rsidRDefault="00C67027" w:rsidP="00C9663A">
      <w:pPr>
        <w:pStyle w:val="a7"/>
        <w:numPr>
          <w:ilvl w:val="1"/>
          <w:numId w:val="12"/>
        </w:numPr>
        <w:ind w:leftChars="0"/>
      </w:pPr>
      <w:r>
        <w:rPr>
          <w:rFonts w:hint="eastAsia"/>
        </w:rPr>
        <w:lastRenderedPageBreak/>
        <w:t>各当事者は、</w:t>
      </w:r>
      <w:r w:rsidR="00E80DA6">
        <w:rPr>
          <w:rFonts w:hint="eastAsia"/>
        </w:rPr>
        <w:t>画面共有機能の利用</w:t>
      </w:r>
      <w:r>
        <w:rPr>
          <w:rFonts w:hint="eastAsia"/>
        </w:rPr>
        <w:t>に替えて、</w:t>
      </w:r>
      <w:r w:rsidR="00E80DA6">
        <w:rPr>
          <w:rFonts w:hint="eastAsia"/>
        </w:rPr>
        <w:t>書込みのない事件記録の</w:t>
      </w:r>
      <w:r>
        <w:rPr>
          <w:rFonts w:hint="eastAsia"/>
        </w:rPr>
        <w:t>ハードコピーを事実証人・専門家証人に示すことが</w:t>
      </w:r>
      <w:r w:rsidR="00466DE7">
        <w:rPr>
          <w:rFonts w:hint="eastAsia"/>
        </w:rPr>
        <w:t>[</w:t>
      </w:r>
      <w:r w:rsidRPr="004304F7">
        <w:rPr>
          <w:rFonts w:hint="eastAsia"/>
          <w:highlight w:val="yellow"/>
        </w:rPr>
        <w:t>できる</w:t>
      </w:r>
      <w:r w:rsidR="00466DE7" w:rsidRPr="004304F7">
        <w:rPr>
          <w:highlight w:val="yellow"/>
        </w:rPr>
        <w:t>/できない</w:t>
      </w:r>
      <w:r w:rsidR="00466DE7">
        <w:rPr>
          <w:rFonts w:hint="eastAsia"/>
        </w:rPr>
        <w:t>]</w:t>
      </w:r>
      <w:r>
        <w:rPr>
          <w:rFonts w:hint="eastAsia"/>
        </w:rPr>
        <w:t>。</w:t>
      </w:r>
    </w:p>
    <w:p w14:paraId="4629FC15" w14:textId="2C934A3B" w:rsidR="00C67027" w:rsidRDefault="00C67027" w:rsidP="00C9663A">
      <w:pPr>
        <w:pStyle w:val="a7"/>
        <w:numPr>
          <w:ilvl w:val="1"/>
          <w:numId w:val="12"/>
        </w:numPr>
        <w:ind w:leftChars="0"/>
      </w:pPr>
      <w:r>
        <w:rPr>
          <w:rFonts w:hint="eastAsia"/>
        </w:rPr>
        <w:t>各当事者は、相手方の事実証人・専門家証人に対して、尋問において示す可能性のある証拠のハードコピーを、予め相手方の事実証人・専門家証人に対して送付することが</w:t>
      </w:r>
      <w:r w:rsidR="00E80DA6">
        <w:rPr>
          <w:rFonts w:hint="eastAsia"/>
        </w:rPr>
        <w:t>[</w:t>
      </w:r>
      <w:r w:rsidRPr="004304F7">
        <w:rPr>
          <w:rFonts w:hint="eastAsia"/>
          <w:highlight w:val="yellow"/>
        </w:rPr>
        <w:t>できる</w:t>
      </w:r>
      <w:r w:rsidR="00E80DA6" w:rsidRPr="004304F7">
        <w:rPr>
          <w:highlight w:val="yellow"/>
        </w:rPr>
        <w:t>/できない</w:t>
      </w:r>
      <w:r w:rsidR="00E80DA6">
        <w:rPr>
          <w:rFonts w:hint="eastAsia"/>
        </w:rPr>
        <w:t>]</w:t>
      </w:r>
      <w:r>
        <w:rPr>
          <w:rFonts w:hint="eastAsia"/>
        </w:rPr>
        <w:t>。</w:t>
      </w:r>
    </w:p>
    <w:p w14:paraId="5A1E51F4" w14:textId="77777777" w:rsidR="00C67027" w:rsidRDefault="00C67027" w:rsidP="008C3447">
      <w:pPr>
        <w:pStyle w:val="a7"/>
        <w:ind w:leftChars="0" w:left="992"/>
      </w:pPr>
    </w:p>
    <w:p w14:paraId="583ADF7F" w14:textId="101EA3A9" w:rsidR="00C67027" w:rsidRDefault="0015243B" w:rsidP="00C9663A">
      <w:pPr>
        <w:pStyle w:val="a7"/>
        <w:numPr>
          <w:ilvl w:val="0"/>
          <w:numId w:val="12"/>
        </w:numPr>
        <w:ind w:leftChars="0"/>
      </w:pPr>
      <w:r>
        <w:rPr>
          <w:rFonts w:hint="eastAsia"/>
        </w:rPr>
        <w:t>休憩</w:t>
      </w:r>
    </w:p>
    <w:p w14:paraId="659CED84" w14:textId="4D4C9094" w:rsidR="00C67027" w:rsidRDefault="00CA433E" w:rsidP="00C9663A">
      <w:pPr>
        <w:pStyle w:val="a7"/>
        <w:numPr>
          <w:ilvl w:val="1"/>
          <w:numId w:val="12"/>
        </w:numPr>
        <w:ind w:leftChars="0"/>
      </w:pPr>
      <w:r>
        <w:rPr>
          <w:rFonts w:hint="eastAsia"/>
        </w:rPr>
        <w:t>仲裁廷は、</w:t>
      </w:r>
      <w:r w:rsidR="00C67027">
        <w:rPr>
          <w:rFonts w:hint="eastAsia"/>
        </w:rPr>
        <w:t>本件バーチャル・ヒアリングにお</w:t>
      </w:r>
      <w:r w:rsidR="00466DE7">
        <w:rPr>
          <w:rFonts w:hint="eastAsia"/>
        </w:rPr>
        <w:t>いて</w:t>
      </w:r>
      <w:r w:rsidR="00C67027">
        <w:rPr>
          <w:rFonts w:hint="eastAsia"/>
        </w:rPr>
        <w:t>休憩時間</w:t>
      </w:r>
      <w:r w:rsidR="00466DE7">
        <w:rPr>
          <w:rFonts w:hint="eastAsia"/>
        </w:rPr>
        <w:t>を設ける場合に</w:t>
      </w:r>
      <w:r w:rsidR="00C67027">
        <w:rPr>
          <w:rFonts w:hint="eastAsia"/>
        </w:rPr>
        <w:t>は、</w:t>
      </w:r>
      <w:r w:rsidR="00DB2A6D">
        <w:rPr>
          <w:rFonts w:hint="eastAsia"/>
        </w:rPr>
        <w:t>[</w:t>
      </w:r>
      <w:r w:rsidR="00645A7A" w:rsidRPr="008254A7">
        <w:rPr>
          <w:rFonts w:hint="eastAsia"/>
          <w:highlight w:val="yellow"/>
        </w:rPr>
        <w:t>本件プラットフォームの</w:t>
      </w:r>
      <w:r w:rsidR="00DB2A6D" w:rsidRPr="004304F7">
        <w:rPr>
          <w:rFonts w:hint="eastAsia"/>
          <w:highlight w:val="yellow"/>
        </w:rPr>
        <w:t>ブレイクアウトルーム</w:t>
      </w:r>
      <w:r w:rsidR="007B164E">
        <w:rPr>
          <w:rStyle w:val="af1"/>
          <w:highlight w:val="yellow"/>
        </w:rPr>
        <w:footnoteReference w:id="20"/>
      </w:r>
      <w:r w:rsidR="00DB2A6D" w:rsidRPr="004304F7">
        <w:rPr>
          <w:rFonts w:hint="eastAsia"/>
          <w:highlight w:val="yellow"/>
        </w:rPr>
        <w:t>を利用する</w:t>
      </w:r>
      <w:r w:rsidR="00DB2A6D" w:rsidRPr="004304F7">
        <w:rPr>
          <w:highlight w:val="yellow"/>
        </w:rPr>
        <w:t>/一度</w:t>
      </w:r>
      <w:r w:rsidR="00645A7A" w:rsidRPr="008254A7">
        <w:rPr>
          <w:rFonts w:hint="eastAsia"/>
          <w:highlight w:val="yellow"/>
        </w:rPr>
        <w:t>本件</w:t>
      </w:r>
      <w:r w:rsidR="00645A7A">
        <w:rPr>
          <w:rFonts w:hint="eastAsia"/>
          <w:highlight w:val="yellow"/>
        </w:rPr>
        <w:t>プラットフォームへの</w:t>
      </w:r>
      <w:r w:rsidR="00DB2A6D" w:rsidRPr="004304F7">
        <w:rPr>
          <w:highlight w:val="yellow"/>
        </w:rPr>
        <w:t>接続を</w:t>
      </w:r>
      <w:r w:rsidR="00DB2A6D" w:rsidRPr="004304F7">
        <w:rPr>
          <w:rFonts w:hint="eastAsia"/>
          <w:highlight w:val="yellow"/>
        </w:rPr>
        <w:t>オフにする</w:t>
      </w:r>
      <w:r w:rsidR="00DB2A6D" w:rsidRPr="004304F7">
        <w:rPr>
          <w:highlight w:val="yellow"/>
        </w:rPr>
        <w:t>/その他適宜合意</w:t>
      </w:r>
      <w:r w:rsidR="00DB2A6D">
        <w:t>]</w:t>
      </w:r>
      <w:r w:rsidR="00466DE7">
        <w:rPr>
          <w:rFonts w:hint="eastAsia"/>
        </w:rPr>
        <w:t>もの</w:t>
      </w:r>
      <w:r w:rsidR="00C67027">
        <w:rPr>
          <w:rFonts w:hint="eastAsia"/>
        </w:rPr>
        <w:t>とする。</w:t>
      </w:r>
    </w:p>
    <w:p w14:paraId="5050CDC0" w14:textId="69D6B1CC" w:rsidR="00C67027" w:rsidRDefault="00C67027" w:rsidP="00C9663A">
      <w:pPr>
        <w:pStyle w:val="a7"/>
        <w:numPr>
          <w:ilvl w:val="1"/>
          <w:numId w:val="12"/>
        </w:numPr>
        <w:ind w:leftChars="0"/>
      </w:pPr>
      <w:r w:rsidRPr="00175C22">
        <w:rPr>
          <w:rFonts w:hint="eastAsia"/>
        </w:rPr>
        <w:t>各当事者</w:t>
      </w:r>
      <w:r>
        <w:rPr>
          <w:rFonts w:hint="eastAsia"/>
        </w:rPr>
        <w:t>は、休憩時間中に証言を終えていない事実証人・専門家証人と証言内容に関する交信をしてはならない。</w:t>
      </w:r>
    </w:p>
    <w:p w14:paraId="036D5ECC" w14:textId="77777777" w:rsidR="00D53E07" w:rsidRDefault="00D53E07" w:rsidP="00D53E07">
      <w:pPr>
        <w:pStyle w:val="a7"/>
        <w:ind w:leftChars="0" w:left="992"/>
      </w:pPr>
    </w:p>
    <w:p w14:paraId="15DA76E7" w14:textId="2FCF4C5D" w:rsidR="00D53E07" w:rsidRDefault="00D53E07" w:rsidP="00C9663A">
      <w:pPr>
        <w:pStyle w:val="a7"/>
        <w:numPr>
          <w:ilvl w:val="0"/>
          <w:numId w:val="12"/>
        </w:numPr>
        <w:ind w:leftChars="0"/>
      </w:pPr>
      <w:r>
        <w:rPr>
          <w:rFonts w:hint="eastAsia"/>
        </w:rPr>
        <w:t>仲裁廷の合議</w:t>
      </w:r>
    </w:p>
    <w:p w14:paraId="7E333922" w14:textId="6C6FDBCA" w:rsidR="00D53E07" w:rsidRDefault="00C03373" w:rsidP="00C9663A">
      <w:pPr>
        <w:pStyle w:val="a7"/>
        <w:numPr>
          <w:ilvl w:val="1"/>
          <w:numId w:val="12"/>
        </w:numPr>
        <w:ind w:leftChars="0"/>
      </w:pPr>
      <w:r>
        <w:rPr>
          <w:rFonts w:hint="eastAsia"/>
        </w:rPr>
        <w:t>仲裁廷は</w:t>
      </w:r>
      <w:r w:rsidR="00097BFF">
        <w:rPr>
          <w:rFonts w:hint="eastAsia"/>
        </w:rPr>
        <w:t>、本件バーチャル・ヒアリングにおいて必要と認めるときはいつでも、仲裁廷のみで合議をすることができる。</w:t>
      </w:r>
    </w:p>
    <w:p w14:paraId="4267381A" w14:textId="4308D30F" w:rsidR="002D539D" w:rsidRDefault="00097BFF" w:rsidP="00C9663A">
      <w:pPr>
        <w:pStyle w:val="a7"/>
        <w:numPr>
          <w:ilvl w:val="1"/>
          <w:numId w:val="12"/>
        </w:numPr>
        <w:ind w:leftChars="0"/>
      </w:pPr>
      <w:r>
        <w:rPr>
          <w:rFonts w:hint="eastAsia"/>
        </w:rPr>
        <w:t>仲裁廷が合議をする際には、</w:t>
      </w:r>
      <w:r w:rsidR="00DB2A6D">
        <w:rPr>
          <w:rFonts w:hint="eastAsia"/>
        </w:rPr>
        <w:t>[</w:t>
      </w:r>
      <w:r w:rsidR="00461BCF" w:rsidRPr="00C9663A">
        <w:rPr>
          <w:rFonts w:hint="eastAsia"/>
          <w:highlight w:val="yellow"/>
        </w:rPr>
        <w:t>本件プラットフォームの</w:t>
      </w:r>
      <w:r w:rsidR="00DB2A6D" w:rsidRPr="007B3687">
        <w:rPr>
          <w:rFonts w:hint="eastAsia"/>
          <w:highlight w:val="yellow"/>
        </w:rPr>
        <w:t>ブレイクアウトルーム</w:t>
      </w:r>
      <w:r w:rsidR="00461BCF">
        <w:rPr>
          <w:rFonts w:hint="eastAsia"/>
          <w:highlight w:val="yellow"/>
        </w:rPr>
        <w:t>機能</w:t>
      </w:r>
      <w:r w:rsidR="00DB2A6D" w:rsidRPr="007B3687">
        <w:rPr>
          <w:rFonts w:hint="eastAsia"/>
          <w:highlight w:val="yellow"/>
        </w:rPr>
        <w:t>を利用する/一度</w:t>
      </w:r>
      <w:r w:rsidR="00645A7A" w:rsidRPr="008254A7">
        <w:rPr>
          <w:rFonts w:hint="eastAsia"/>
          <w:highlight w:val="yellow"/>
        </w:rPr>
        <w:t>本件</w:t>
      </w:r>
      <w:r w:rsidR="00DC3AAA">
        <w:rPr>
          <w:rFonts w:hint="eastAsia"/>
          <w:highlight w:val="yellow"/>
        </w:rPr>
        <w:t>プラットフォームへの</w:t>
      </w:r>
      <w:r w:rsidR="00DB2A6D" w:rsidRPr="007B3687">
        <w:rPr>
          <w:rFonts w:hint="eastAsia"/>
          <w:highlight w:val="yellow"/>
        </w:rPr>
        <w:t>接続をオフにする/その他適宜合意</w:t>
      </w:r>
      <w:r w:rsidR="00DB2A6D">
        <w:t>]</w:t>
      </w:r>
      <w:r w:rsidR="002D539D">
        <w:rPr>
          <w:rFonts w:hint="eastAsia"/>
        </w:rPr>
        <w:t>とする。</w:t>
      </w:r>
    </w:p>
    <w:p w14:paraId="07C89D48" w14:textId="1A4FB7D1" w:rsidR="002D539D" w:rsidRDefault="002D539D" w:rsidP="00C9663A">
      <w:pPr>
        <w:pStyle w:val="a7"/>
        <w:numPr>
          <w:ilvl w:val="1"/>
          <w:numId w:val="12"/>
        </w:numPr>
        <w:ind w:leftChars="0"/>
      </w:pPr>
      <w:r w:rsidRPr="00175C22">
        <w:rPr>
          <w:rFonts w:hint="eastAsia"/>
        </w:rPr>
        <w:t>各当事者</w:t>
      </w:r>
      <w:r>
        <w:rPr>
          <w:rFonts w:hint="eastAsia"/>
        </w:rPr>
        <w:t>は、仲裁廷が合議をする間、証言を終えていない事実証人・専門家証人と証言内容に関する交信をしてはならない。</w:t>
      </w:r>
    </w:p>
    <w:p w14:paraId="0E814DE6" w14:textId="77777777" w:rsidR="00754715" w:rsidRPr="00D53E07" w:rsidRDefault="00754715" w:rsidP="008C3447">
      <w:pPr>
        <w:pStyle w:val="a7"/>
        <w:ind w:leftChars="0" w:left="992"/>
      </w:pPr>
    </w:p>
    <w:p w14:paraId="119618DF" w14:textId="1A953D15" w:rsidR="00754715" w:rsidRDefault="00754715" w:rsidP="00C9663A">
      <w:pPr>
        <w:pStyle w:val="a7"/>
        <w:numPr>
          <w:ilvl w:val="0"/>
          <w:numId w:val="12"/>
        </w:numPr>
        <w:ind w:leftChars="0"/>
      </w:pPr>
      <w:r>
        <w:rPr>
          <w:rFonts w:hint="eastAsia"/>
        </w:rPr>
        <w:t>時間配分の管理</w:t>
      </w:r>
    </w:p>
    <w:p w14:paraId="4644CBD9" w14:textId="25114F6F" w:rsidR="00754715" w:rsidRDefault="00565122" w:rsidP="00C9663A">
      <w:pPr>
        <w:pStyle w:val="a7"/>
        <w:numPr>
          <w:ilvl w:val="1"/>
          <w:numId w:val="12"/>
        </w:numPr>
        <w:ind w:leftChars="0"/>
      </w:pPr>
      <w:r>
        <w:rPr>
          <w:rFonts w:hint="eastAsia"/>
        </w:rPr>
        <w:t>[</w:t>
      </w:r>
      <w:r w:rsidR="00754715" w:rsidRPr="004304F7">
        <w:rPr>
          <w:rFonts w:hint="eastAsia"/>
          <w:highlight w:val="yellow"/>
        </w:rPr>
        <w:t>仲裁廷</w:t>
      </w:r>
      <w:r w:rsidRPr="004304F7">
        <w:rPr>
          <w:highlight w:val="yellow"/>
        </w:rPr>
        <w:t>/当事者</w:t>
      </w:r>
      <w:r>
        <w:rPr>
          <w:rFonts w:hint="eastAsia"/>
        </w:rPr>
        <w:t>]</w:t>
      </w:r>
      <w:r w:rsidR="00754715">
        <w:rPr>
          <w:rFonts w:hint="eastAsia"/>
        </w:rPr>
        <w:t>は、審問手続における経過時間を管理・記録する。</w:t>
      </w:r>
    </w:p>
    <w:p w14:paraId="402F7C3F" w14:textId="5A01D0DB" w:rsidR="009C781E" w:rsidRDefault="00565122" w:rsidP="00C9663A">
      <w:pPr>
        <w:pStyle w:val="a7"/>
        <w:numPr>
          <w:ilvl w:val="1"/>
          <w:numId w:val="12"/>
        </w:numPr>
        <w:ind w:leftChars="0"/>
      </w:pPr>
      <w:r>
        <w:rPr>
          <w:rFonts w:hint="eastAsia"/>
        </w:rPr>
        <w:t>[</w:t>
      </w:r>
      <w:r w:rsidRPr="007B3687">
        <w:rPr>
          <w:rFonts w:hint="eastAsia"/>
          <w:highlight w:val="yellow"/>
        </w:rPr>
        <w:t>仲裁廷/当事者</w:t>
      </w:r>
      <w:r>
        <w:rPr>
          <w:rFonts w:hint="eastAsia"/>
        </w:rPr>
        <w:t>]</w:t>
      </w:r>
      <w:r w:rsidR="00754715">
        <w:rPr>
          <w:rFonts w:hint="eastAsia"/>
        </w:rPr>
        <w:t>は、</w:t>
      </w:r>
      <w:r w:rsidR="009C781E">
        <w:rPr>
          <w:rFonts w:hint="eastAsia"/>
        </w:rPr>
        <w:t>審問手続において費やされた時間を</w:t>
      </w:r>
      <w:r>
        <w:rPr>
          <w:rFonts w:hint="eastAsia"/>
        </w:rPr>
        <w:t>[</w:t>
      </w:r>
      <w:r w:rsidRPr="007B3687">
        <w:rPr>
          <w:rFonts w:hint="eastAsia"/>
          <w:highlight w:val="yellow"/>
        </w:rPr>
        <w:t>適宜合意</w:t>
      </w:r>
      <w:r>
        <w:rPr>
          <w:rFonts w:hint="eastAsia"/>
        </w:rPr>
        <w:t>]の方法で</w:t>
      </w:r>
      <w:r w:rsidR="009C781E">
        <w:rPr>
          <w:rFonts w:hint="eastAsia"/>
        </w:rPr>
        <w:t>確認するものとする。</w:t>
      </w:r>
    </w:p>
    <w:p w14:paraId="6653366F" w14:textId="77777777" w:rsidR="00C35816" w:rsidRPr="009C781E" w:rsidRDefault="00C35816" w:rsidP="008C3447">
      <w:pPr>
        <w:pStyle w:val="a7"/>
        <w:ind w:leftChars="0" w:left="425"/>
      </w:pPr>
    </w:p>
    <w:p w14:paraId="693BA2B3" w14:textId="77777777" w:rsidR="00C35816" w:rsidRDefault="00C35816" w:rsidP="00E71049">
      <w:pPr>
        <w:pStyle w:val="10"/>
        <w:numPr>
          <w:ilvl w:val="0"/>
          <w:numId w:val="1"/>
        </w:numPr>
        <w:ind w:left="482" w:hanging="482"/>
        <w:jc w:val="center"/>
        <w:rPr>
          <w:b/>
          <w:bCs/>
        </w:rPr>
      </w:pPr>
      <w:r w:rsidRPr="00175C22">
        <w:rPr>
          <w:rFonts w:hint="eastAsia"/>
          <w:b/>
          <w:bCs/>
        </w:rPr>
        <w:t>証人尋問</w:t>
      </w:r>
    </w:p>
    <w:p w14:paraId="28CCA91F" w14:textId="4A4E925A" w:rsidR="006A6F47" w:rsidRDefault="006A6F47" w:rsidP="008C3447">
      <w:pPr>
        <w:pStyle w:val="a7"/>
        <w:ind w:leftChars="0" w:left="420"/>
      </w:pPr>
    </w:p>
    <w:p w14:paraId="753412BE" w14:textId="0EC33E82" w:rsidR="006A6F47" w:rsidRDefault="006A6F47" w:rsidP="00C9663A">
      <w:pPr>
        <w:pStyle w:val="a7"/>
        <w:numPr>
          <w:ilvl w:val="0"/>
          <w:numId w:val="12"/>
        </w:numPr>
        <w:ind w:leftChars="0"/>
      </w:pPr>
      <w:r>
        <w:rPr>
          <w:rFonts w:hint="eastAsia"/>
        </w:rPr>
        <w:t>当事者の同席・補助</w:t>
      </w:r>
    </w:p>
    <w:p w14:paraId="64F58B22" w14:textId="39D83969" w:rsidR="000240F6" w:rsidRDefault="000240F6" w:rsidP="00C9663A">
      <w:pPr>
        <w:pStyle w:val="a7"/>
        <w:numPr>
          <w:ilvl w:val="1"/>
          <w:numId w:val="12"/>
        </w:numPr>
        <w:ind w:leftChars="0"/>
      </w:pPr>
      <w:r>
        <w:rPr>
          <w:rFonts w:hint="eastAsia"/>
        </w:rPr>
        <w:t>当事者は、自らの事実証人・専門家証人と同席して、事前打ち合わせや</w:t>
      </w:r>
      <w:r w:rsidR="00B93E3A">
        <w:rPr>
          <w:rFonts w:hint="eastAsia"/>
        </w:rPr>
        <w:t>本件プラ</w:t>
      </w:r>
      <w:r w:rsidR="00B93E3A">
        <w:rPr>
          <w:rFonts w:hint="eastAsia"/>
        </w:rPr>
        <w:lastRenderedPageBreak/>
        <w:t>ットフォーム</w:t>
      </w:r>
      <w:r>
        <w:rPr>
          <w:rFonts w:hint="eastAsia"/>
        </w:rPr>
        <w:t>のセットアップ等の補助を行うことが</w:t>
      </w:r>
      <w:r w:rsidR="00DB2A6D">
        <w:rPr>
          <w:rFonts w:hint="eastAsia"/>
        </w:rPr>
        <w:t>[</w:t>
      </w:r>
      <w:r w:rsidRPr="004304F7">
        <w:rPr>
          <w:rFonts w:hint="eastAsia"/>
          <w:highlight w:val="yellow"/>
        </w:rPr>
        <w:t>できる</w:t>
      </w:r>
      <w:r w:rsidR="00DB2A6D" w:rsidRPr="004304F7">
        <w:rPr>
          <w:highlight w:val="yellow"/>
        </w:rPr>
        <w:t>/できない</w:t>
      </w:r>
      <w:r w:rsidR="00DB2A6D">
        <w:rPr>
          <w:rFonts w:hint="eastAsia"/>
        </w:rPr>
        <w:t>]</w:t>
      </w:r>
      <w:r>
        <w:rPr>
          <w:rFonts w:hint="eastAsia"/>
        </w:rPr>
        <w:t>。</w:t>
      </w:r>
    </w:p>
    <w:p w14:paraId="4B62C17C" w14:textId="371F3B1A" w:rsidR="00EC57EA" w:rsidRDefault="006C5BBA" w:rsidP="00C9663A">
      <w:pPr>
        <w:pStyle w:val="a7"/>
        <w:numPr>
          <w:ilvl w:val="1"/>
          <w:numId w:val="12"/>
        </w:numPr>
        <w:ind w:leftChars="0"/>
      </w:pPr>
      <w:r>
        <w:rPr>
          <w:rFonts w:hint="eastAsia"/>
        </w:rPr>
        <w:t>事実証人・専門家証人の相手方当事者は、事実証人・専門家証人が</w:t>
      </w:r>
      <w:r w:rsidR="00B93E3A">
        <w:rPr>
          <w:rFonts w:hint="eastAsia"/>
        </w:rPr>
        <w:t>本件プラットフォーム</w:t>
      </w:r>
      <w:r>
        <w:rPr>
          <w:rFonts w:hint="eastAsia"/>
        </w:rPr>
        <w:t>にアクセスする場所</w:t>
      </w:r>
      <w:r w:rsidR="009962A5">
        <w:rPr>
          <w:rFonts w:hint="eastAsia"/>
        </w:rPr>
        <w:t>/部屋</w:t>
      </w:r>
      <w:r>
        <w:rPr>
          <w:rFonts w:hint="eastAsia"/>
        </w:rPr>
        <w:t>に同席することが</w:t>
      </w:r>
      <w:r w:rsidR="00DB2A6D">
        <w:rPr>
          <w:rFonts w:hint="eastAsia"/>
        </w:rPr>
        <w:t>[</w:t>
      </w:r>
      <w:r w:rsidR="00DB2A6D" w:rsidRPr="004304F7">
        <w:rPr>
          <w:rFonts w:hint="eastAsia"/>
          <w:highlight w:val="yellow"/>
        </w:rPr>
        <w:t>できる</w:t>
      </w:r>
      <w:r w:rsidR="00DB2A6D" w:rsidRPr="004304F7">
        <w:rPr>
          <w:highlight w:val="yellow"/>
        </w:rPr>
        <w:t>/</w:t>
      </w:r>
      <w:r w:rsidRPr="004304F7">
        <w:rPr>
          <w:rFonts w:hint="eastAsia"/>
          <w:highlight w:val="yellow"/>
        </w:rPr>
        <w:t>できない</w:t>
      </w:r>
      <w:r w:rsidR="00DB2A6D">
        <w:rPr>
          <w:rFonts w:hint="eastAsia"/>
        </w:rPr>
        <w:t>]</w:t>
      </w:r>
      <w:r>
        <w:rPr>
          <w:rFonts w:hint="eastAsia"/>
        </w:rPr>
        <w:t>。</w:t>
      </w:r>
      <w:r w:rsidR="007C7F47">
        <w:rPr>
          <w:rFonts w:hint="eastAsia"/>
        </w:rPr>
        <w:t>但し、仲裁廷</w:t>
      </w:r>
      <w:r w:rsidR="00E61AC0">
        <w:rPr>
          <w:rFonts w:hint="eastAsia"/>
        </w:rPr>
        <w:t>が許可した</w:t>
      </w:r>
      <w:r w:rsidR="007C7F47">
        <w:rPr>
          <w:rFonts w:hint="eastAsia"/>
        </w:rPr>
        <w:t>場合にはこの限りではない。</w:t>
      </w:r>
    </w:p>
    <w:p w14:paraId="32E794ED" w14:textId="77777777" w:rsidR="00C35816" w:rsidRDefault="00C35816" w:rsidP="008C3447">
      <w:pPr>
        <w:pStyle w:val="a7"/>
        <w:ind w:leftChars="0" w:left="992"/>
      </w:pPr>
    </w:p>
    <w:p w14:paraId="11633AAA" w14:textId="467A7E92" w:rsidR="00C35816" w:rsidRDefault="00C35816" w:rsidP="00C9663A">
      <w:pPr>
        <w:pStyle w:val="a7"/>
        <w:numPr>
          <w:ilvl w:val="0"/>
          <w:numId w:val="12"/>
        </w:numPr>
        <w:ind w:leftChars="0"/>
      </w:pPr>
      <w:r>
        <w:rPr>
          <w:rFonts w:hint="eastAsia"/>
        </w:rPr>
        <w:t>カメラ</w:t>
      </w:r>
    </w:p>
    <w:p w14:paraId="697607CE" w14:textId="63B99F1D" w:rsidR="00D87AE4" w:rsidRDefault="000240F6" w:rsidP="00C9663A">
      <w:pPr>
        <w:pStyle w:val="a7"/>
        <w:numPr>
          <w:ilvl w:val="1"/>
          <w:numId w:val="12"/>
        </w:numPr>
        <w:ind w:leftChars="0"/>
      </w:pPr>
      <w:r>
        <w:rPr>
          <w:rFonts w:hint="eastAsia"/>
        </w:rPr>
        <w:t>事実証人・専門家証人は、証言の際には、</w:t>
      </w:r>
      <w:r w:rsidR="00B93E3A">
        <w:rPr>
          <w:rFonts w:hint="eastAsia"/>
        </w:rPr>
        <w:t>本件プラットフォームにアクセスする端末</w:t>
      </w:r>
      <w:r>
        <w:rPr>
          <w:rFonts w:hint="eastAsia"/>
        </w:rPr>
        <w:t>の前に在廷する。</w:t>
      </w:r>
      <w:r w:rsidR="00D87AE4">
        <w:rPr>
          <w:rFonts w:hint="eastAsia"/>
        </w:rPr>
        <w:t>在廷の際には、</w:t>
      </w:r>
      <w:r w:rsidR="00DF060A">
        <w:rPr>
          <w:rFonts w:hint="eastAsia"/>
        </w:rPr>
        <w:t>[</w:t>
      </w:r>
      <w:r w:rsidR="00DF060A" w:rsidRPr="004304F7">
        <w:rPr>
          <w:rFonts w:hint="eastAsia"/>
          <w:highlight w:val="yellow"/>
        </w:rPr>
        <w:t>適宜合意</w:t>
      </w:r>
      <w:r w:rsidR="00DF060A">
        <w:rPr>
          <w:rFonts w:hint="eastAsia"/>
        </w:rPr>
        <w:t>]</w:t>
      </w:r>
      <w:r w:rsidR="00D87AE4">
        <w:rPr>
          <w:rFonts w:hint="eastAsia"/>
        </w:rPr>
        <w:t>が映る状態にカメラをセットするものとする。</w:t>
      </w:r>
    </w:p>
    <w:p w14:paraId="220F6270" w14:textId="1261720B" w:rsidR="00D87AE4" w:rsidRDefault="00A206D9" w:rsidP="00C9663A">
      <w:pPr>
        <w:pStyle w:val="a7"/>
        <w:numPr>
          <w:ilvl w:val="1"/>
          <w:numId w:val="12"/>
        </w:numPr>
        <w:ind w:leftChars="0"/>
      </w:pPr>
      <w:r>
        <w:rPr>
          <w:rFonts w:hint="eastAsia"/>
        </w:rPr>
        <w:t>[</w:t>
      </w:r>
      <w:r w:rsidR="00D87AE4" w:rsidRPr="004304F7">
        <w:rPr>
          <w:rFonts w:hint="eastAsia"/>
          <w:highlight w:val="yellow"/>
        </w:rPr>
        <w:t>事実証人・専門家証人の在廷する部屋には、</w:t>
      </w:r>
      <w:r w:rsidR="00DF060A" w:rsidRPr="004304F7">
        <w:rPr>
          <w:rFonts w:hint="eastAsia"/>
          <w:highlight w:val="yellow"/>
        </w:rPr>
        <w:t>上記の</w:t>
      </w:r>
      <w:r w:rsidR="00D87AE4" w:rsidRPr="004304F7">
        <w:rPr>
          <w:rFonts w:hint="eastAsia"/>
          <w:highlight w:val="yellow"/>
        </w:rPr>
        <w:t>カメラのほか、</w:t>
      </w:r>
      <w:r w:rsidR="00DF060A" w:rsidRPr="004304F7">
        <w:rPr>
          <w:highlight w:val="yellow"/>
        </w:rPr>
        <w:t>[</w:t>
      </w:r>
      <w:r w:rsidR="00DF060A" w:rsidRPr="00DF060A">
        <w:rPr>
          <w:rFonts w:hint="eastAsia"/>
          <w:highlight w:val="yellow"/>
        </w:rPr>
        <w:t>適宜合意</w:t>
      </w:r>
      <w:r w:rsidR="00DF060A" w:rsidRPr="004304F7">
        <w:rPr>
          <w:highlight w:val="yellow"/>
        </w:rPr>
        <w:t>]</w:t>
      </w:r>
      <w:r w:rsidR="00D87AE4" w:rsidRPr="004304F7">
        <w:rPr>
          <w:rFonts w:hint="eastAsia"/>
          <w:highlight w:val="yellow"/>
        </w:rPr>
        <w:t>が映るカメラを設置するものとする。</w:t>
      </w:r>
      <w:r w:rsidR="00D87AE4">
        <w:t>]</w:t>
      </w:r>
      <w:r w:rsidR="00DF060A" w:rsidDel="00DF060A">
        <w:rPr>
          <w:rFonts w:hint="eastAsia"/>
        </w:rPr>
        <w:t xml:space="preserve"> </w:t>
      </w:r>
      <w:r w:rsidR="002B1700">
        <w:rPr>
          <w:rStyle w:val="af1"/>
        </w:rPr>
        <w:footnoteReference w:id="21"/>
      </w:r>
    </w:p>
    <w:p w14:paraId="76740127" w14:textId="77777777" w:rsidR="00C35816" w:rsidRDefault="00C35816" w:rsidP="008C3447">
      <w:pPr>
        <w:pStyle w:val="a7"/>
        <w:ind w:leftChars="0" w:left="992"/>
      </w:pPr>
    </w:p>
    <w:p w14:paraId="1F0B352A" w14:textId="77777777" w:rsidR="00C35816" w:rsidRDefault="00C35816" w:rsidP="00C9663A">
      <w:pPr>
        <w:pStyle w:val="a7"/>
        <w:numPr>
          <w:ilvl w:val="0"/>
          <w:numId w:val="12"/>
        </w:numPr>
        <w:ind w:leftChars="0"/>
      </w:pPr>
      <w:r>
        <w:rPr>
          <w:rFonts w:hint="eastAsia"/>
        </w:rPr>
        <w:t>証言</w:t>
      </w:r>
    </w:p>
    <w:p w14:paraId="5DD25453" w14:textId="3EE02789" w:rsidR="006C5BBA" w:rsidRDefault="006C5BBA" w:rsidP="00C9663A">
      <w:pPr>
        <w:pStyle w:val="a7"/>
        <w:numPr>
          <w:ilvl w:val="1"/>
          <w:numId w:val="12"/>
        </w:numPr>
        <w:ind w:leftChars="0"/>
      </w:pPr>
      <w:r>
        <w:rPr>
          <w:rFonts w:hint="eastAsia"/>
        </w:rPr>
        <w:t>当事者は、事実証人・専門家証人が証言</w:t>
      </w:r>
      <w:r w:rsidR="00912142">
        <w:rPr>
          <w:rFonts w:hint="eastAsia"/>
        </w:rPr>
        <w:t>している</w:t>
      </w:r>
      <w:r>
        <w:rPr>
          <w:rFonts w:hint="eastAsia"/>
        </w:rPr>
        <w:t>最中に、証言の内容について示唆・指示をする言動をしてはならない</w:t>
      </w:r>
      <w:r w:rsidR="002B1700">
        <w:rPr>
          <w:rStyle w:val="af1"/>
        </w:rPr>
        <w:footnoteReference w:id="22"/>
      </w:r>
      <w:r>
        <w:rPr>
          <w:rFonts w:hint="eastAsia"/>
        </w:rPr>
        <w:t>。</w:t>
      </w:r>
    </w:p>
    <w:p w14:paraId="23C572B6" w14:textId="2399AC08" w:rsidR="000240F6" w:rsidRPr="009C781E" w:rsidRDefault="000240F6" w:rsidP="00C9663A">
      <w:pPr>
        <w:pStyle w:val="a7"/>
        <w:numPr>
          <w:ilvl w:val="1"/>
          <w:numId w:val="12"/>
        </w:numPr>
        <w:ind w:leftChars="0"/>
      </w:pPr>
      <w:r>
        <w:rPr>
          <w:rFonts w:hint="eastAsia"/>
        </w:rPr>
        <w:t>事実証人・専門家証人が</w:t>
      </w:r>
      <w:r w:rsidR="007C7F47">
        <w:rPr>
          <w:rFonts w:hint="eastAsia"/>
        </w:rPr>
        <w:t>証言の最中に</w:t>
      </w:r>
      <w:r>
        <w:rPr>
          <w:rFonts w:hint="eastAsia"/>
        </w:rPr>
        <w:t>メモを取ること</w:t>
      </w:r>
      <w:r w:rsidR="00466DE7">
        <w:rPr>
          <w:rFonts w:hint="eastAsia"/>
        </w:rPr>
        <w:t>が</w:t>
      </w:r>
      <w:r w:rsidR="00DF060A">
        <w:rPr>
          <w:rFonts w:hint="eastAsia"/>
        </w:rPr>
        <w:t>[</w:t>
      </w:r>
      <w:r w:rsidR="00466DE7" w:rsidRPr="004304F7">
        <w:rPr>
          <w:rFonts w:hint="eastAsia"/>
          <w:highlight w:val="yellow"/>
        </w:rPr>
        <w:t>できる</w:t>
      </w:r>
      <w:r w:rsidR="00DF060A" w:rsidRPr="004304F7">
        <w:rPr>
          <w:highlight w:val="yellow"/>
        </w:rPr>
        <w:t>/できない</w:t>
      </w:r>
      <w:r w:rsidR="00DF060A">
        <w:rPr>
          <w:rFonts w:hint="eastAsia"/>
        </w:rPr>
        <w:t>]</w:t>
      </w:r>
      <w:r w:rsidR="007C7F47">
        <w:rPr>
          <w:rFonts w:hint="eastAsia"/>
        </w:rPr>
        <w:t>。</w:t>
      </w:r>
    </w:p>
    <w:p w14:paraId="647749E2" w14:textId="6BBE7A42" w:rsidR="004A110A" w:rsidRPr="009C781E" w:rsidRDefault="004A110A" w:rsidP="00C9663A">
      <w:pPr>
        <w:pStyle w:val="a7"/>
        <w:numPr>
          <w:ilvl w:val="1"/>
          <w:numId w:val="12"/>
        </w:numPr>
        <w:ind w:leftChars="0"/>
      </w:pPr>
      <w:r w:rsidRPr="009C781E">
        <w:rPr>
          <w:rFonts w:hint="eastAsia"/>
        </w:rPr>
        <w:t>事実証人・専門家証人の証言の際、仲裁廷・証言者及び尋問者側の代理人のほかはミュートにする。</w:t>
      </w:r>
    </w:p>
    <w:p w14:paraId="4F5A5AFC" w14:textId="4CAEC5A0" w:rsidR="004A110A" w:rsidRDefault="004A110A" w:rsidP="00C9663A">
      <w:pPr>
        <w:pStyle w:val="a7"/>
        <w:numPr>
          <w:ilvl w:val="1"/>
          <w:numId w:val="12"/>
        </w:numPr>
        <w:ind w:leftChars="0"/>
      </w:pPr>
      <w:r w:rsidRPr="009C781E">
        <w:rPr>
          <w:rFonts w:hint="eastAsia"/>
        </w:rPr>
        <w:t>上記以外の者が発言を求める場合には、</w:t>
      </w:r>
      <w:r w:rsidR="00DF060A">
        <w:rPr>
          <w:rFonts w:hint="eastAsia"/>
        </w:rPr>
        <w:t>[</w:t>
      </w:r>
      <w:r w:rsidR="00DF060A" w:rsidRPr="004304F7">
        <w:rPr>
          <w:rFonts w:hint="eastAsia"/>
          <w:highlight w:val="yellow"/>
        </w:rPr>
        <w:t>適宜合意</w:t>
      </w:r>
      <w:r w:rsidR="00DF060A">
        <w:t>]</w:t>
      </w:r>
      <w:r w:rsidR="00F6361A">
        <w:rPr>
          <w:rFonts w:hint="eastAsia"/>
        </w:rPr>
        <w:t>とする</w:t>
      </w:r>
      <w:r>
        <w:rPr>
          <w:rFonts w:hint="eastAsia"/>
        </w:rPr>
        <w:t>。</w:t>
      </w:r>
    </w:p>
    <w:p w14:paraId="347DD4DA" w14:textId="38599035" w:rsidR="0059388D" w:rsidRDefault="00F72B61" w:rsidP="00C9663A">
      <w:pPr>
        <w:pStyle w:val="a7"/>
        <w:numPr>
          <w:ilvl w:val="1"/>
          <w:numId w:val="12"/>
        </w:numPr>
        <w:ind w:leftChars="0"/>
      </w:pPr>
      <w:r>
        <w:rPr>
          <w:rFonts w:hint="eastAsia"/>
        </w:rPr>
        <w:t>当事者から異議が提出された場合には、</w:t>
      </w:r>
      <w:r w:rsidR="00006167">
        <w:rPr>
          <w:rFonts w:hint="eastAsia"/>
        </w:rPr>
        <w:t>仲裁廷は</w:t>
      </w:r>
      <w:r w:rsidR="00342CA0">
        <w:rPr>
          <w:rFonts w:hint="eastAsia"/>
        </w:rPr>
        <w:t>、</w:t>
      </w:r>
      <w:r w:rsidR="00DF060A">
        <w:rPr>
          <w:rFonts w:hint="eastAsia"/>
        </w:rPr>
        <w:t>[</w:t>
      </w:r>
      <w:r w:rsidR="00DF060A" w:rsidRPr="007B3687">
        <w:rPr>
          <w:rFonts w:hint="eastAsia"/>
          <w:highlight w:val="yellow"/>
        </w:rPr>
        <w:t>適宜合意</w:t>
      </w:r>
      <w:r w:rsidR="00DF060A">
        <w:t>]</w:t>
      </w:r>
      <w:r w:rsidR="00006167">
        <w:rPr>
          <w:rFonts w:hint="eastAsia"/>
        </w:rPr>
        <w:t>等の適切な</w:t>
      </w:r>
      <w:r w:rsidR="00342CA0">
        <w:rPr>
          <w:rFonts w:hint="eastAsia"/>
        </w:rPr>
        <w:t>措置を執</w:t>
      </w:r>
      <w:r w:rsidR="00006167">
        <w:rPr>
          <w:rFonts w:hint="eastAsia"/>
        </w:rPr>
        <w:t>るものとする。</w:t>
      </w:r>
    </w:p>
    <w:p w14:paraId="011C25F7" w14:textId="77777777" w:rsidR="00317159" w:rsidRDefault="00317159" w:rsidP="00D967A6">
      <w:pPr>
        <w:pStyle w:val="a7"/>
        <w:ind w:leftChars="0" w:left="992"/>
      </w:pPr>
    </w:p>
    <w:p w14:paraId="167FED89" w14:textId="54397653" w:rsidR="00C3151D" w:rsidRDefault="00317159" w:rsidP="007D1669">
      <w:pPr>
        <w:pStyle w:val="a7"/>
        <w:numPr>
          <w:ilvl w:val="0"/>
          <w:numId w:val="12"/>
        </w:numPr>
        <w:ind w:leftChars="0"/>
      </w:pPr>
      <w:r>
        <w:rPr>
          <w:rFonts w:hint="eastAsia"/>
        </w:rPr>
        <w:t>立会人制度</w:t>
      </w:r>
      <w:r w:rsidR="00443A01">
        <w:rPr>
          <w:rFonts w:hint="eastAsia"/>
        </w:rPr>
        <w:t>の利用</w:t>
      </w:r>
    </w:p>
    <w:p w14:paraId="798F0C0B" w14:textId="03A7AB58" w:rsidR="00AC1A05" w:rsidRDefault="003653FA" w:rsidP="00317159">
      <w:pPr>
        <w:pStyle w:val="a7"/>
        <w:numPr>
          <w:ilvl w:val="1"/>
          <w:numId w:val="12"/>
        </w:numPr>
        <w:ind w:leftChars="0"/>
      </w:pPr>
      <w:r>
        <w:rPr>
          <w:rFonts w:hint="eastAsia"/>
        </w:rPr>
        <w:t>仲裁廷及び当事者</w:t>
      </w:r>
      <w:r w:rsidR="00317159" w:rsidRPr="00317159">
        <w:t>は、</w:t>
      </w:r>
      <w:r>
        <w:rPr>
          <w:rFonts w:hint="eastAsia"/>
        </w:rPr>
        <w:t>別途合意する</w:t>
      </w:r>
      <w:r w:rsidR="00317159" w:rsidRPr="00317159">
        <w:t>事実証人・専門家証人が本件プラットフォームにアクセスする場所/部屋に</w:t>
      </w:r>
      <w:r w:rsidR="00A77ED6">
        <w:rPr>
          <w:rFonts w:hint="eastAsia"/>
        </w:rPr>
        <w:t>、当事者から独立した</w:t>
      </w:r>
      <w:r w:rsidR="008F1B12">
        <w:rPr>
          <w:rFonts w:hint="eastAsia"/>
        </w:rPr>
        <w:t>別途合意する</w:t>
      </w:r>
      <w:r w:rsidR="00317159" w:rsidRPr="00317159">
        <w:t>立会人を同席させ</w:t>
      </w:r>
      <w:r w:rsidR="00AC1A05">
        <w:rPr>
          <w:rFonts w:hint="eastAsia"/>
        </w:rPr>
        <w:t>ることができる</w:t>
      </w:r>
      <w:r w:rsidR="003D4A83">
        <w:rPr>
          <w:rStyle w:val="af1"/>
        </w:rPr>
        <w:footnoteReference w:id="23"/>
      </w:r>
      <w:r w:rsidR="00AC1A05">
        <w:rPr>
          <w:rFonts w:hint="eastAsia"/>
        </w:rPr>
        <w:t>。</w:t>
      </w:r>
    </w:p>
    <w:p w14:paraId="5A42EA8E" w14:textId="04948BA7" w:rsidR="00AE7A9B" w:rsidRDefault="001E6A09" w:rsidP="001E6A09">
      <w:pPr>
        <w:pStyle w:val="a7"/>
        <w:numPr>
          <w:ilvl w:val="1"/>
          <w:numId w:val="12"/>
        </w:numPr>
        <w:ind w:leftChars="0"/>
      </w:pPr>
      <w:r>
        <w:rPr>
          <w:rFonts w:hint="eastAsia"/>
        </w:rPr>
        <w:lastRenderedPageBreak/>
        <w:t>立会人は、</w:t>
      </w:r>
      <w:r w:rsidR="009812BD">
        <w:rPr>
          <w:rFonts w:hint="eastAsia"/>
        </w:rPr>
        <w:t>[</w:t>
      </w:r>
      <w:r w:rsidRPr="00D967A6">
        <w:rPr>
          <w:highlight w:val="cyan"/>
        </w:rPr>
        <w:t>別紙様式</w:t>
      </w:r>
      <w:r w:rsidRPr="00D967A6">
        <w:rPr>
          <w:rFonts w:hint="eastAsia"/>
          <w:highlight w:val="yellow"/>
        </w:rPr>
        <w:t>又は</w:t>
      </w:r>
      <w:r w:rsidR="00C32F48" w:rsidRPr="00D967A6">
        <w:rPr>
          <w:rFonts w:hint="eastAsia"/>
          <w:highlight w:val="yellow"/>
        </w:rPr>
        <w:t>仲裁廷及び</w:t>
      </w:r>
      <w:r w:rsidRPr="00D967A6">
        <w:rPr>
          <w:rFonts w:hint="eastAsia"/>
          <w:highlight w:val="yellow"/>
        </w:rPr>
        <w:t>当事者</w:t>
      </w:r>
      <w:r w:rsidR="00C32F48" w:rsidRPr="00D967A6">
        <w:rPr>
          <w:rFonts w:hint="eastAsia"/>
          <w:highlight w:val="yellow"/>
        </w:rPr>
        <w:t>が別途指定する様式</w:t>
      </w:r>
      <w:r w:rsidR="009812BD">
        <w:rPr>
          <w:rFonts w:hint="eastAsia"/>
        </w:rPr>
        <w:t>]</w:t>
      </w:r>
      <w:r w:rsidRPr="00317159">
        <w:t>による報告書を</w:t>
      </w:r>
      <w:r w:rsidR="00C32F48">
        <w:rPr>
          <w:rFonts w:hint="eastAsia"/>
        </w:rPr>
        <w:t>審問期日の終了後遅滞なく</w:t>
      </w:r>
      <w:r>
        <w:rPr>
          <w:rFonts w:hint="eastAsia"/>
        </w:rPr>
        <w:t>仲裁廷及び当事者に</w:t>
      </w:r>
      <w:r w:rsidRPr="00317159">
        <w:t>提出</w:t>
      </w:r>
      <w:r>
        <w:rPr>
          <w:rFonts w:hint="eastAsia"/>
        </w:rPr>
        <w:t>するものとする</w:t>
      </w:r>
      <w:r w:rsidRPr="00317159">
        <w:t>。</w:t>
      </w:r>
      <w:r w:rsidR="00AE7A9B" w:rsidRPr="00317159">
        <w:t>立会人は、かかる報告書作成に必要な限度で事実証人・専門家証人</w:t>
      </w:r>
      <w:r w:rsidR="00AE7A9B">
        <w:rPr>
          <w:rFonts w:hint="eastAsia"/>
        </w:rPr>
        <w:t>の証言の</w:t>
      </w:r>
      <w:r w:rsidR="00AE7A9B" w:rsidRPr="00317159">
        <w:t>観察</w:t>
      </w:r>
      <w:r w:rsidR="00AE7A9B">
        <w:rPr>
          <w:rFonts w:hint="eastAsia"/>
        </w:rPr>
        <w:t>・</w:t>
      </w:r>
      <w:r w:rsidR="00AE7A9B" w:rsidRPr="00317159">
        <w:t>写真撮影を行うことができ</w:t>
      </w:r>
      <w:r w:rsidR="00AE7A9B">
        <w:rPr>
          <w:rFonts w:hint="eastAsia"/>
        </w:rPr>
        <w:t>る。</w:t>
      </w:r>
    </w:p>
    <w:p w14:paraId="67386A47" w14:textId="0AAD1FAB" w:rsidR="00AE7A9B" w:rsidRDefault="00AC1A05" w:rsidP="001E6A09">
      <w:pPr>
        <w:pStyle w:val="a7"/>
        <w:numPr>
          <w:ilvl w:val="1"/>
          <w:numId w:val="12"/>
        </w:numPr>
        <w:ind w:leftChars="0"/>
      </w:pPr>
      <w:r>
        <w:rPr>
          <w:rFonts w:hint="eastAsia"/>
        </w:rPr>
        <w:t>立会人は、</w:t>
      </w:r>
      <w:r w:rsidRPr="00317159">
        <w:t>事実証人・専門家証人</w:t>
      </w:r>
      <w:r>
        <w:rPr>
          <w:rFonts w:hint="eastAsia"/>
        </w:rPr>
        <w:t>による証言の最中に、</w:t>
      </w:r>
      <w:r w:rsidRPr="00317159">
        <w:t>事実証人・専門家証人</w:t>
      </w:r>
      <w:r>
        <w:rPr>
          <w:rFonts w:hint="eastAsia"/>
        </w:rPr>
        <w:t>の証言時の挙動について</w:t>
      </w:r>
      <w:r w:rsidR="00C00ED0">
        <w:rPr>
          <w:rFonts w:hint="eastAsia"/>
        </w:rPr>
        <w:t>不審な点が生じた場合</w:t>
      </w:r>
      <w:r>
        <w:rPr>
          <w:rFonts w:hint="eastAsia"/>
        </w:rPr>
        <w:t>、</w:t>
      </w:r>
      <w:r w:rsidR="00C00ED0">
        <w:rPr>
          <w:rFonts w:hint="eastAsia"/>
        </w:rPr>
        <w:t>アクセス障害等の技術的問題が発生した場合</w:t>
      </w:r>
      <w:r w:rsidR="00450C69">
        <w:rPr>
          <w:rFonts w:hint="eastAsia"/>
        </w:rPr>
        <w:t>その他必要と認める場合には、別途作成する緊急連絡先リストに従い</w:t>
      </w:r>
      <w:r>
        <w:rPr>
          <w:rFonts w:hint="eastAsia"/>
        </w:rPr>
        <w:t>仲裁廷</w:t>
      </w:r>
      <w:r w:rsidR="009812BD">
        <w:rPr>
          <w:rFonts w:hint="eastAsia"/>
        </w:rPr>
        <w:t>[</w:t>
      </w:r>
      <w:r w:rsidRPr="00D967A6">
        <w:rPr>
          <w:rFonts w:hint="eastAsia"/>
          <w:highlight w:val="yellow"/>
        </w:rPr>
        <w:t>及び当事者</w:t>
      </w:r>
      <w:r w:rsidR="009812BD">
        <w:rPr>
          <w:rFonts w:hint="eastAsia"/>
        </w:rPr>
        <w:t>]</w:t>
      </w:r>
      <w:r>
        <w:rPr>
          <w:rFonts w:hint="eastAsia"/>
        </w:rPr>
        <w:t>に</w:t>
      </w:r>
      <w:r w:rsidRPr="00317159">
        <w:t>連絡</w:t>
      </w:r>
      <w:r w:rsidR="00450C69">
        <w:rPr>
          <w:rFonts w:hint="eastAsia"/>
        </w:rPr>
        <w:t>すること</w:t>
      </w:r>
      <w:r w:rsidRPr="00317159">
        <w:t>ができる。</w:t>
      </w:r>
    </w:p>
    <w:p w14:paraId="2EA4A68F" w14:textId="08CDC656" w:rsidR="009812BD" w:rsidRDefault="009812BD" w:rsidP="001E6A09">
      <w:pPr>
        <w:pStyle w:val="a7"/>
        <w:numPr>
          <w:ilvl w:val="1"/>
          <w:numId w:val="12"/>
        </w:numPr>
        <w:ind w:leftChars="0"/>
      </w:pPr>
      <w:r>
        <w:rPr>
          <w:rFonts w:hint="eastAsia"/>
        </w:rPr>
        <w:t>[</w:t>
      </w:r>
      <w:r w:rsidRPr="00D967A6">
        <w:rPr>
          <w:rFonts w:hint="eastAsia"/>
          <w:highlight w:val="yellow"/>
        </w:rPr>
        <w:t>立会人は、審問期日に先立ち、別途仲裁廷が指定する様式に従い、秘密保持誓約書及び独立公正宣言書を仲裁廷に差し入れるものとする。</w:t>
      </w:r>
      <w:r>
        <w:rPr>
          <w:rFonts w:hint="eastAsia"/>
        </w:rPr>
        <w:t>]</w:t>
      </w:r>
    </w:p>
    <w:p w14:paraId="574632E3" w14:textId="77777777" w:rsidR="00C32F48" w:rsidRDefault="00C32F48" w:rsidP="00E71049">
      <w:pPr>
        <w:pStyle w:val="a7"/>
        <w:ind w:leftChars="0" w:left="992"/>
      </w:pPr>
    </w:p>
    <w:p w14:paraId="2F114D66" w14:textId="292241EA" w:rsidR="00640090" w:rsidRDefault="00670B27" w:rsidP="00E71049">
      <w:pPr>
        <w:pStyle w:val="10"/>
        <w:numPr>
          <w:ilvl w:val="0"/>
          <w:numId w:val="1"/>
        </w:numPr>
        <w:ind w:left="482" w:hanging="482"/>
        <w:jc w:val="center"/>
        <w:rPr>
          <w:b/>
          <w:bCs/>
        </w:rPr>
      </w:pPr>
      <w:r w:rsidRPr="009C781E">
        <w:rPr>
          <w:rFonts w:hint="eastAsia"/>
          <w:b/>
          <w:bCs/>
        </w:rPr>
        <w:t>通訳</w:t>
      </w:r>
    </w:p>
    <w:p w14:paraId="2247751E" w14:textId="77777777" w:rsidR="001441C8" w:rsidRPr="009C781E" w:rsidRDefault="001441C8" w:rsidP="008C3447">
      <w:pPr>
        <w:pStyle w:val="a7"/>
        <w:ind w:leftChars="0" w:left="420"/>
        <w:rPr>
          <w:b/>
          <w:bCs/>
        </w:rPr>
      </w:pPr>
    </w:p>
    <w:p w14:paraId="19D3B909" w14:textId="14A9924C" w:rsidR="001F057C" w:rsidRDefault="00BE7071" w:rsidP="00C9663A">
      <w:pPr>
        <w:pStyle w:val="a7"/>
        <w:numPr>
          <w:ilvl w:val="0"/>
          <w:numId w:val="12"/>
        </w:numPr>
        <w:ind w:leftChars="0"/>
      </w:pPr>
      <w:r>
        <w:rPr>
          <w:rFonts w:hint="eastAsia"/>
        </w:rPr>
        <w:t>本件バーチャル・ヒアリング</w:t>
      </w:r>
      <w:r w:rsidR="001F057C">
        <w:rPr>
          <w:rFonts w:hint="eastAsia"/>
        </w:rPr>
        <w:t>の通訳は</w:t>
      </w:r>
      <w:r w:rsidR="00DF060A">
        <w:rPr>
          <w:rFonts w:hint="eastAsia"/>
        </w:rPr>
        <w:t>[</w:t>
      </w:r>
      <w:r w:rsidR="002A66AE" w:rsidRPr="004304F7">
        <w:rPr>
          <w:rFonts w:hint="eastAsia"/>
          <w:highlight w:val="yellow"/>
        </w:rPr>
        <w:t>逐次</w:t>
      </w:r>
      <w:r w:rsidR="001F057C" w:rsidRPr="004304F7">
        <w:rPr>
          <w:rFonts w:hint="eastAsia"/>
          <w:highlight w:val="yellow"/>
        </w:rPr>
        <w:t>通訳方式</w:t>
      </w:r>
      <w:r w:rsidR="00DF060A" w:rsidRPr="004304F7">
        <w:rPr>
          <w:highlight w:val="yellow"/>
        </w:rPr>
        <w:t>/同時通訳方式</w:t>
      </w:r>
      <w:r w:rsidR="00DF060A">
        <w:rPr>
          <w:rFonts w:hint="eastAsia"/>
        </w:rPr>
        <w:t>]</w:t>
      </w:r>
      <w:r w:rsidR="001F057C">
        <w:rPr>
          <w:rFonts w:hint="eastAsia"/>
        </w:rPr>
        <w:t>とする。</w:t>
      </w:r>
    </w:p>
    <w:p w14:paraId="7151DFC4" w14:textId="729BFD0B" w:rsidR="001F057C" w:rsidRDefault="001F057C" w:rsidP="00C9663A">
      <w:pPr>
        <w:pStyle w:val="a7"/>
        <w:numPr>
          <w:ilvl w:val="0"/>
          <w:numId w:val="12"/>
        </w:numPr>
        <w:ind w:leftChars="0"/>
      </w:pPr>
      <w:r>
        <w:rPr>
          <w:rFonts w:hint="eastAsia"/>
        </w:rPr>
        <w:t>当事者は、</w:t>
      </w:r>
      <w:r w:rsidR="008554E0">
        <w:rPr>
          <w:rFonts w:hint="eastAsia"/>
        </w:rPr>
        <w:t>通訳者による</w:t>
      </w:r>
      <w:r>
        <w:rPr>
          <w:rFonts w:hint="eastAsia"/>
        </w:rPr>
        <w:t>通訳の正確性について異議を述べることができる。</w:t>
      </w:r>
    </w:p>
    <w:p w14:paraId="0EAF5275" w14:textId="1894929F" w:rsidR="001F057C" w:rsidRDefault="001F057C" w:rsidP="00C9663A">
      <w:pPr>
        <w:pStyle w:val="a7"/>
        <w:numPr>
          <w:ilvl w:val="0"/>
          <w:numId w:val="12"/>
        </w:numPr>
        <w:ind w:leftChars="0"/>
      </w:pPr>
      <w:r>
        <w:rPr>
          <w:rFonts w:hint="eastAsia"/>
        </w:rPr>
        <w:t>相手方当事者は、事実証人・専門家証人の側の通訳</w:t>
      </w:r>
      <w:r w:rsidR="00441515">
        <w:rPr>
          <w:rFonts w:hint="eastAsia"/>
        </w:rPr>
        <w:t>者による通訳</w:t>
      </w:r>
      <w:r>
        <w:rPr>
          <w:rFonts w:hint="eastAsia"/>
        </w:rPr>
        <w:t>の正確性をチェックするための通訳者を</w:t>
      </w:r>
      <w:r w:rsidR="008554E0">
        <w:rPr>
          <w:rFonts w:hint="eastAsia"/>
        </w:rPr>
        <w:t>審問に</w:t>
      </w:r>
      <w:r>
        <w:rPr>
          <w:rFonts w:hint="eastAsia"/>
        </w:rPr>
        <w:t>参加させることが</w:t>
      </w:r>
      <w:r w:rsidR="00DF060A">
        <w:rPr>
          <w:rFonts w:hint="eastAsia"/>
        </w:rPr>
        <w:t>[</w:t>
      </w:r>
      <w:r w:rsidRPr="004304F7">
        <w:rPr>
          <w:rFonts w:hint="eastAsia"/>
          <w:highlight w:val="yellow"/>
        </w:rPr>
        <w:t>できる</w:t>
      </w:r>
      <w:r w:rsidR="00DF060A" w:rsidRPr="004304F7">
        <w:rPr>
          <w:highlight w:val="yellow"/>
        </w:rPr>
        <w:t>/できない</w:t>
      </w:r>
      <w:r w:rsidR="00DF060A">
        <w:rPr>
          <w:rFonts w:hint="eastAsia"/>
        </w:rPr>
        <w:t>]</w:t>
      </w:r>
      <w:r>
        <w:rPr>
          <w:rFonts w:hint="eastAsia"/>
        </w:rPr>
        <w:t>。</w:t>
      </w:r>
    </w:p>
    <w:p w14:paraId="11CC3E4C" w14:textId="77777777" w:rsidR="00226AE0" w:rsidRDefault="00226AE0" w:rsidP="008C3447">
      <w:pPr>
        <w:pStyle w:val="a7"/>
        <w:ind w:leftChars="0"/>
      </w:pPr>
    </w:p>
    <w:p w14:paraId="637E9A89" w14:textId="16896088" w:rsidR="00226AE0" w:rsidRPr="00175C22" w:rsidRDefault="00226AE0" w:rsidP="00E71049">
      <w:pPr>
        <w:pStyle w:val="10"/>
        <w:numPr>
          <w:ilvl w:val="0"/>
          <w:numId w:val="1"/>
        </w:numPr>
        <w:ind w:left="482" w:hanging="482"/>
        <w:jc w:val="center"/>
        <w:rPr>
          <w:b/>
          <w:bCs/>
        </w:rPr>
      </w:pPr>
      <w:r w:rsidRPr="00175C22">
        <w:rPr>
          <w:rFonts w:hint="eastAsia"/>
          <w:b/>
          <w:bCs/>
        </w:rPr>
        <w:t>録音・</w:t>
      </w:r>
      <w:r w:rsidR="002B1700">
        <w:rPr>
          <w:rFonts w:hint="eastAsia"/>
          <w:b/>
          <w:bCs/>
        </w:rPr>
        <w:t>[</w:t>
      </w:r>
      <w:r w:rsidRPr="00175C22">
        <w:rPr>
          <w:rFonts w:hint="eastAsia"/>
          <w:b/>
          <w:bCs/>
        </w:rPr>
        <w:t>録音反訳</w:t>
      </w:r>
      <w:r w:rsidR="002B1700">
        <w:rPr>
          <w:rFonts w:hint="eastAsia"/>
          <w:b/>
          <w:bCs/>
        </w:rPr>
        <w:t>/</w:t>
      </w:r>
      <w:r w:rsidR="002B1700">
        <w:rPr>
          <w:rFonts w:hint="eastAsia"/>
          <w:b/>
          <w:bCs/>
        </w:rPr>
        <w:t>速記</w:t>
      </w:r>
      <w:r w:rsidR="002B1700">
        <w:rPr>
          <w:rFonts w:hint="eastAsia"/>
          <w:b/>
          <w:bCs/>
        </w:rPr>
        <w:t>]</w:t>
      </w:r>
    </w:p>
    <w:p w14:paraId="0AFB6B11" w14:textId="77777777" w:rsidR="00226AE0" w:rsidRDefault="00226AE0" w:rsidP="008C3447">
      <w:pPr>
        <w:pStyle w:val="a7"/>
        <w:ind w:leftChars="0" w:left="420"/>
      </w:pPr>
    </w:p>
    <w:p w14:paraId="6A4710DD" w14:textId="2F490EA9" w:rsidR="00226AE0" w:rsidRDefault="00226AE0" w:rsidP="00C9663A">
      <w:pPr>
        <w:pStyle w:val="a7"/>
        <w:numPr>
          <w:ilvl w:val="0"/>
          <w:numId w:val="12"/>
        </w:numPr>
        <w:ind w:leftChars="0"/>
      </w:pPr>
      <w:r>
        <w:rPr>
          <w:rFonts w:hint="eastAsia"/>
        </w:rPr>
        <w:t>本件バーチャル・ヒアリングの録音は</w:t>
      </w:r>
      <w:r w:rsidR="00DF060A">
        <w:rPr>
          <w:rFonts w:hint="eastAsia"/>
        </w:rPr>
        <w:t>[</w:t>
      </w:r>
      <w:r w:rsidR="00DF060A" w:rsidRPr="007B3687">
        <w:rPr>
          <w:rFonts w:hint="eastAsia"/>
          <w:highlight w:val="yellow"/>
        </w:rPr>
        <w:t>適宜合意</w:t>
      </w:r>
      <w:r w:rsidR="00DF060A">
        <w:rPr>
          <w:rFonts w:hint="eastAsia"/>
        </w:rPr>
        <w:t>]と</w:t>
      </w:r>
      <w:r>
        <w:rPr>
          <w:rFonts w:hint="eastAsia"/>
        </w:rPr>
        <w:t>する</w:t>
      </w:r>
      <w:r w:rsidR="002B1700">
        <w:rPr>
          <w:rStyle w:val="af1"/>
        </w:rPr>
        <w:footnoteReference w:id="24"/>
      </w:r>
      <w:r>
        <w:rPr>
          <w:rFonts w:hint="eastAsia"/>
        </w:rPr>
        <w:t>。</w:t>
      </w:r>
    </w:p>
    <w:p w14:paraId="435ED623" w14:textId="7EC0730D" w:rsidR="00226AE0" w:rsidRPr="00175C22" w:rsidRDefault="00226AE0" w:rsidP="00C9663A">
      <w:pPr>
        <w:pStyle w:val="a7"/>
        <w:numPr>
          <w:ilvl w:val="0"/>
          <w:numId w:val="12"/>
        </w:numPr>
        <w:ind w:leftChars="0"/>
      </w:pPr>
      <w:r w:rsidRPr="00175C22">
        <w:rPr>
          <w:rFonts w:hint="eastAsia"/>
        </w:rPr>
        <w:t>当事者は、</w:t>
      </w:r>
      <w:r w:rsidR="00DF060A">
        <w:rPr>
          <w:rFonts w:hint="eastAsia"/>
        </w:rPr>
        <w:t>本件プラットフォームの</w:t>
      </w:r>
      <w:r>
        <w:rPr>
          <w:rFonts w:hint="eastAsia"/>
        </w:rPr>
        <w:t>録音機能を使用</w:t>
      </w:r>
      <w:r w:rsidR="00DF060A">
        <w:rPr>
          <w:rFonts w:hint="eastAsia"/>
        </w:rPr>
        <w:t>することが[</w:t>
      </w:r>
      <w:r w:rsidR="00DF060A" w:rsidRPr="004304F7">
        <w:rPr>
          <w:rFonts w:hint="eastAsia"/>
          <w:highlight w:val="yellow"/>
        </w:rPr>
        <w:t>できる</w:t>
      </w:r>
      <w:r w:rsidR="00DF060A" w:rsidRPr="004304F7">
        <w:rPr>
          <w:highlight w:val="yellow"/>
        </w:rPr>
        <w:t>/できない</w:t>
      </w:r>
      <w:r w:rsidR="00DF060A">
        <w:rPr>
          <w:rFonts w:hint="eastAsia"/>
        </w:rPr>
        <w:t>]</w:t>
      </w:r>
      <w:r>
        <w:rPr>
          <w:rFonts w:hint="eastAsia"/>
        </w:rPr>
        <w:t>。</w:t>
      </w:r>
    </w:p>
    <w:p w14:paraId="2849CD1D" w14:textId="227B87BD" w:rsidR="00226AE0" w:rsidRPr="00175C22" w:rsidRDefault="00DF060A" w:rsidP="00C9663A">
      <w:pPr>
        <w:pStyle w:val="a7"/>
        <w:numPr>
          <w:ilvl w:val="0"/>
          <w:numId w:val="12"/>
        </w:numPr>
        <w:ind w:leftChars="0"/>
      </w:pPr>
      <w:r>
        <w:rPr>
          <w:rFonts w:hint="eastAsia"/>
        </w:rPr>
        <w:t>[</w:t>
      </w:r>
      <w:r w:rsidR="00226AE0" w:rsidRPr="004304F7">
        <w:rPr>
          <w:rFonts w:hint="eastAsia"/>
          <w:highlight w:val="yellow"/>
        </w:rPr>
        <w:t>録音反訳</w:t>
      </w:r>
      <w:r w:rsidRPr="004304F7">
        <w:rPr>
          <w:highlight w:val="yellow"/>
        </w:rPr>
        <w:t>/リアルタイム・トランスクリプトサービス</w:t>
      </w:r>
      <w:r>
        <w:rPr>
          <w:rFonts w:hint="eastAsia"/>
        </w:rPr>
        <w:t>]</w:t>
      </w:r>
      <w:r w:rsidR="0069258E">
        <w:rPr>
          <w:rFonts w:hint="eastAsia"/>
        </w:rPr>
        <w:t>の利用</w:t>
      </w:r>
      <w:r w:rsidR="00226AE0">
        <w:rPr>
          <w:rFonts w:hint="eastAsia"/>
        </w:rPr>
        <w:t>は、</w:t>
      </w:r>
      <w:r>
        <w:rPr>
          <w:rFonts w:hint="eastAsia"/>
        </w:rPr>
        <w:t>[</w:t>
      </w:r>
      <w:r w:rsidRPr="007B3687">
        <w:rPr>
          <w:rFonts w:hint="eastAsia"/>
          <w:highlight w:val="yellow"/>
        </w:rPr>
        <w:t>適宜合意</w:t>
      </w:r>
      <w:r>
        <w:rPr>
          <w:rFonts w:hint="eastAsia"/>
        </w:rPr>
        <w:t>]とする</w:t>
      </w:r>
      <w:r w:rsidR="00226AE0" w:rsidRPr="00175C22">
        <w:rPr>
          <w:rFonts w:hint="eastAsia"/>
        </w:rPr>
        <w:t>。</w:t>
      </w:r>
    </w:p>
    <w:p w14:paraId="5A2CF925" w14:textId="77777777" w:rsidR="001123E3" w:rsidRDefault="001123E3" w:rsidP="008C3447"/>
    <w:p w14:paraId="4C77269E" w14:textId="77777777" w:rsidR="00601DE0" w:rsidRPr="00175C22" w:rsidRDefault="00601DE0" w:rsidP="00E71049">
      <w:pPr>
        <w:pStyle w:val="10"/>
        <w:numPr>
          <w:ilvl w:val="0"/>
          <w:numId w:val="1"/>
        </w:numPr>
        <w:ind w:left="482" w:hanging="482"/>
        <w:jc w:val="center"/>
        <w:rPr>
          <w:b/>
          <w:bCs/>
        </w:rPr>
      </w:pPr>
      <w:r>
        <w:rPr>
          <w:rFonts w:hint="eastAsia"/>
          <w:b/>
          <w:bCs/>
        </w:rPr>
        <w:t>機密保持</w:t>
      </w:r>
    </w:p>
    <w:p w14:paraId="12116833" w14:textId="77777777" w:rsidR="00601DE0" w:rsidRDefault="00601DE0" w:rsidP="008C3447">
      <w:pPr>
        <w:pStyle w:val="a7"/>
        <w:ind w:leftChars="0" w:left="420"/>
      </w:pPr>
    </w:p>
    <w:p w14:paraId="40D7161D" w14:textId="793CEF22" w:rsidR="00601DE0" w:rsidRDefault="00601DE0" w:rsidP="00C9663A">
      <w:pPr>
        <w:pStyle w:val="a7"/>
        <w:numPr>
          <w:ilvl w:val="0"/>
          <w:numId w:val="12"/>
        </w:numPr>
        <w:ind w:leftChars="0"/>
      </w:pPr>
      <w:r>
        <w:rPr>
          <w:rFonts w:hint="eastAsia"/>
        </w:rPr>
        <w:t>仲裁廷及び各当事者は、本</w:t>
      </w:r>
      <w:r w:rsidRPr="00175C22">
        <w:rPr>
          <w:rFonts w:hint="eastAsia"/>
        </w:rPr>
        <w:t>件バーチャル・ヒアリングの</w:t>
      </w:r>
      <w:r>
        <w:rPr>
          <w:rFonts w:hint="eastAsia"/>
        </w:rPr>
        <w:t>実施にあたり、本件</w:t>
      </w:r>
      <w:r w:rsidR="00C843C9">
        <w:rPr>
          <w:rFonts w:hint="eastAsia"/>
        </w:rPr>
        <w:t>合意</w:t>
      </w:r>
      <w:r>
        <w:rPr>
          <w:rFonts w:hint="eastAsia"/>
        </w:rPr>
        <w:t>に定める事項のほか、本件仲裁事件の機密保持のために</w:t>
      </w:r>
      <w:r w:rsidR="00DF060A" w:rsidRPr="00C9663A">
        <w:rPr>
          <w:highlight w:val="yellow"/>
        </w:rPr>
        <w:t>[</w:t>
      </w:r>
      <w:r w:rsidR="00317DD2" w:rsidRPr="00C9663A">
        <w:rPr>
          <w:rFonts w:hint="eastAsia"/>
          <w:highlight w:val="yellow"/>
        </w:rPr>
        <w:t>例えばサイバー・セキュリティを確保する</w:t>
      </w:r>
      <w:r w:rsidR="004564CD" w:rsidRPr="00C9663A">
        <w:rPr>
          <w:rFonts w:hint="eastAsia"/>
          <w:highlight w:val="yellow"/>
        </w:rPr>
        <w:t>ための適切な</w:t>
      </w:r>
      <w:r w:rsidR="00DF060A" w:rsidRPr="004564CD">
        <w:rPr>
          <w:rFonts w:hint="eastAsia"/>
          <w:highlight w:val="yellow"/>
        </w:rPr>
        <w:t>合意</w:t>
      </w:r>
      <w:r w:rsidR="004564CD" w:rsidRPr="004564CD">
        <w:rPr>
          <w:rFonts w:hint="eastAsia"/>
          <w:highlight w:val="yellow"/>
        </w:rPr>
        <w:t>書を別途締結する等</w:t>
      </w:r>
      <w:r w:rsidR="00DF060A">
        <w:rPr>
          <w:rFonts w:hint="eastAsia"/>
        </w:rPr>
        <w:t>]</w:t>
      </w:r>
      <w:r w:rsidR="00F6361A">
        <w:rPr>
          <w:rFonts w:hint="eastAsia"/>
        </w:rPr>
        <w:t>の</w:t>
      </w:r>
      <w:r>
        <w:rPr>
          <w:rFonts w:hint="eastAsia"/>
        </w:rPr>
        <w:t>措置を執るものとする</w:t>
      </w:r>
      <w:r w:rsidRPr="00175C22">
        <w:rPr>
          <w:rFonts w:hint="eastAsia"/>
        </w:rPr>
        <w:t>。</w:t>
      </w:r>
    </w:p>
    <w:p w14:paraId="41AB2C89" w14:textId="431C8897" w:rsidR="00722633" w:rsidRDefault="00722633" w:rsidP="008C3447"/>
    <w:p w14:paraId="38B0CE77" w14:textId="71ED7B40" w:rsidR="00E71049" w:rsidRDefault="00E71049" w:rsidP="008C3447"/>
    <w:p w14:paraId="3E9E4627" w14:textId="58F62267" w:rsidR="00E71049" w:rsidRDefault="00E71049" w:rsidP="008C3447"/>
    <w:p w14:paraId="7592BA42" w14:textId="77777777" w:rsidR="00E71049" w:rsidRDefault="00E71049" w:rsidP="008C3447"/>
    <w:p w14:paraId="5ED85DAF" w14:textId="6A16D638" w:rsidR="00722633" w:rsidRPr="00175C22" w:rsidRDefault="00722633" w:rsidP="00E71049">
      <w:pPr>
        <w:pStyle w:val="10"/>
        <w:numPr>
          <w:ilvl w:val="0"/>
          <w:numId w:val="1"/>
        </w:numPr>
        <w:ind w:left="482" w:hanging="482"/>
        <w:jc w:val="center"/>
        <w:rPr>
          <w:b/>
          <w:bCs/>
        </w:rPr>
      </w:pPr>
      <w:r>
        <w:rPr>
          <w:rFonts w:hint="eastAsia"/>
          <w:b/>
          <w:bCs/>
        </w:rPr>
        <w:t>開催場所</w:t>
      </w:r>
    </w:p>
    <w:p w14:paraId="2D8EDB37" w14:textId="77777777" w:rsidR="00722633" w:rsidRDefault="00722633" w:rsidP="008C3447">
      <w:pPr>
        <w:pStyle w:val="a7"/>
        <w:ind w:leftChars="0" w:left="425"/>
      </w:pPr>
    </w:p>
    <w:p w14:paraId="5C7CA23F" w14:textId="6847F614" w:rsidR="00722633" w:rsidRDefault="00722633" w:rsidP="00C9663A">
      <w:pPr>
        <w:pStyle w:val="a7"/>
        <w:numPr>
          <w:ilvl w:val="0"/>
          <w:numId w:val="12"/>
        </w:numPr>
        <w:ind w:leftChars="0"/>
      </w:pPr>
      <w:r>
        <w:rPr>
          <w:rFonts w:hint="eastAsia"/>
        </w:rPr>
        <w:t>本件バーチャル・ヒアリングは、</w:t>
      </w:r>
      <w:r w:rsidR="00DF060A">
        <w:rPr>
          <w:rFonts w:hint="eastAsia"/>
        </w:rPr>
        <w:t>[</w:t>
      </w:r>
      <w:r w:rsidR="00DF060A" w:rsidRPr="004304F7">
        <w:rPr>
          <w:highlight w:val="yellow"/>
        </w:rPr>
        <w:t>**</w:t>
      </w:r>
      <w:r w:rsidR="00DF060A" w:rsidRPr="004304F7">
        <w:rPr>
          <w:rFonts w:hint="eastAsia"/>
          <w:highlight w:val="yellow"/>
        </w:rPr>
        <w:t>国</w:t>
      </w:r>
      <w:r w:rsidR="00DF060A" w:rsidRPr="004304F7">
        <w:rPr>
          <w:highlight w:val="yellow"/>
        </w:rPr>
        <w:t>**</w:t>
      </w:r>
      <w:r w:rsidR="00DF060A" w:rsidRPr="004304F7">
        <w:rPr>
          <w:rFonts w:hint="eastAsia"/>
          <w:highlight w:val="yellow"/>
        </w:rPr>
        <w:t>都市</w:t>
      </w:r>
      <w:r w:rsidR="00DF060A">
        <w:t>]</w:t>
      </w:r>
      <w:r>
        <w:rPr>
          <w:rFonts w:hint="eastAsia"/>
        </w:rPr>
        <w:t>で開催されたものとみなす</w:t>
      </w:r>
      <w:r w:rsidR="00B2523B">
        <w:rPr>
          <w:rStyle w:val="af1"/>
        </w:rPr>
        <w:footnoteReference w:id="25"/>
      </w:r>
      <w:r>
        <w:rPr>
          <w:rFonts w:hint="eastAsia"/>
        </w:rPr>
        <w:t>。</w:t>
      </w:r>
    </w:p>
    <w:p w14:paraId="6EF6EC18" w14:textId="77777777" w:rsidR="00226AE0" w:rsidRPr="009C781E" w:rsidRDefault="00226AE0" w:rsidP="008C3447">
      <w:pPr>
        <w:pStyle w:val="a7"/>
        <w:ind w:leftChars="0" w:left="425"/>
      </w:pPr>
    </w:p>
    <w:p w14:paraId="6732E390" w14:textId="5B30294C" w:rsidR="00AF6618" w:rsidRDefault="00AF6618" w:rsidP="0067030B">
      <w:pPr>
        <w:pStyle w:val="a9"/>
      </w:pPr>
      <w:r>
        <w:rPr>
          <w:rFonts w:hint="eastAsia"/>
        </w:rPr>
        <w:t>以上</w:t>
      </w:r>
    </w:p>
    <w:p w14:paraId="61AD3D92" w14:textId="77777777" w:rsidR="00AF6618" w:rsidRDefault="00AF6618" w:rsidP="008C3447">
      <w:pPr>
        <w:pStyle w:val="a7"/>
        <w:ind w:leftChars="0"/>
      </w:pPr>
    </w:p>
    <w:sectPr w:rsidR="00AF6618">
      <w:headerReference w:type="default"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DC95D" w14:textId="77777777" w:rsidR="00947315" w:rsidRDefault="00947315" w:rsidP="00FD78CD">
      <w:r>
        <w:separator/>
      </w:r>
    </w:p>
  </w:endnote>
  <w:endnote w:type="continuationSeparator" w:id="0">
    <w:p w14:paraId="2E2B383B" w14:textId="77777777" w:rsidR="00947315" w:rsidRDefault="00947315" w:rsidP="00FD78CD">
      <w:r>
        <w:continuationSeparator/>
      </w:r>
    </w:p>
  </w:endnote>
  <w:endnote w:type="continuationNotice" w:id="1">
    <w:p w14:paraId="181B8FE9" w14:textId="77777777" w:rsidR="00947315" w:rsidRDefault="009473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4663017"/>
      <w:docPartObj>
        <w:docPartGallery w:val="Page Numbers (Bottom of Page)"/>
        <w:docPartUnique/>
      </w:docPartObj>
    </w:sdtPr>
    <w:sdtEndPr/>
    <w:sdtContent>
      <w:p w14:paraId="452E69DA" w14:textId="5FFBD75A" w:rsidR="00557E0B" w:rsidRDefault="00557E0B">
        <w:pPr>
          <w:pStyle w:val="a5"/>
          <w:jc w:val="center"/>
        </w:pPr>
        <w:r>
          <w:fldChar w:fldCharType="begin"/>
        </w:r>
        <w:r>
          <w:instrText>PAGE   \* MERGEFORMAT</w:instrText>
        </w:r>
        <w:r>
          <w:fldChar w:fldCharType="separate"/>
        </w:r>
        <w:r w:rsidR="00276D94" w:rsidRPr="00276D94">
          <w:rPr>
            <w:noProof/>
            <w:lang w:val="ja-JP"/>
          </w:rPr>
          <w:t>9</w:t>
        </w:r>
        <w:r>
          <w:fldChar w:fldCharType="end"/>
        </w:r>
      </w:p>
    </w:sdtContent>
  </w:sdt>
  <w:p w14:paraId="6ADED3BC" w14:textId="77777777" w:rsidR="00557E0B" w:rsidRDefault="00557E0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60363" w14:textId="77777777" w:rsidR="00947315" w:rsidRDefault="00947315" w:rsidP="00FD78CD">
      <w:r>
        <w:separator/>
      </w:r>
    </w:p>
  </w:footnote>
  <w:footnote w:type="continuationSeparator" w:id="0">
    <w:p w14:paraId="2D6F0D70" w14:textId="77777777" w:rsidR="00947315" w:rsidRDefault="00947315" w:rsidP="00FD78CD">
      <w:r>
        <w:continuationSeparator/>
      </w:r>
    </w:p>
  </w:footnote>
  <w:footnote w:type="continuationNotice" w:id="1">
    <w:p w14:paraId="35A16864" w14:textId="77777777" w:rsidR="00947315" w:rsidRDefault="00947315"/>
  </w:footnote>
  <w:footnote w:id="2">
    <w:p w14:paraId="724E01DF" w14:textId="31AEEEC7" w:rsidR="00557E0B" w:rsidRDefault="00557E0B">
      <w:pPr>
        <w:pStyle w:val="af"/>
      </w:pPr>
      <w:r>
        <w:rPr>
          <w:rStyle w:val="af1"/>
        </w:rPr>
        <w:footnoteRef/>
      </w:r>
      <w:r>
        <w:t xml:space="preserve"> </w:t>
      </w:r>
      <w:r>
        <w:rPr>
          <w:rFonts w:hint="eastAsia"/>
        </w:rPr>
        <w:t>この種の合意文書をプロトコルと呼ぶ例もあるが、プロトコルとは条約に対する付属議定書のように、主たる約束文書（機関規則を含む）の存在を想起させるとの指摘もあり、ここでは単に合意書というタイトルとした。</w:t>
      </w:r>
    </w:p>
  </w:footnote>
  <w:footnote w:id="3">
    <w:p w14:paraId="272D62D4" w14:textId="1A90125C" w:rsidR="00C70CCB" w:rsidRPr="00C70CCB" w:rsidRDefault="00C70CCB">
      <w:pPr>
        <w:pStyle w:val="af"/>
      </w:pPr>
      <w:r>
        <w:rPr>
          <w:rStyle w:val="af1"/>
        </w:rPr>
        <w:footnoteRef/>
      </w:r>
      <w:r>
        <w:t xml:space="preserve"> </w:t>
      </w:r>
      <w:r>
        <w:rPr>
          <w:rFonts w:hint="eastAsia"/>
        </w:rPr>
        <w:t>この種の取り決めは仲裁廷による手続命令の形をとることもありうる。</w:t>
      </w:r>
    </w:p>
  </w:footnote>
  <w:footnote w:id="4">
    <w:p w14:paraId="7548F7A9" w14:textId="2F0711E0" w:rsidR="00557E0B" w:rsidRPr="006442AD" w:rsidRDefault="00557E0B">
      <w:pPr>
        <w:pStyle w:val="af"/>
      </w:pPr>
      <w:r>
        <w:rPr>
          <w:rStyle w:val="af1"/>
        </w:rPr>
        <w:footnoteRef/>
      </w:r>
      <w:r>
        <w:t xml:space="preserve"> </w:t>
      </w:r>
      <w:r>
        <w:rPr>
          <w:rFonts w:hint="eastAsia"/>
        </w:rPr>
        <w:t>ヒアリングに先立ち、通信環境や機器の操作を確認するため、複数回のテスト接続を行い、ヒアリングで使う機能をすべて試すことが望ましく、かかるテスト接続</w:t>
      </w:r>
      <w:r w:rsidR="00F80A3E">
        <w:rPr>
          <w:rFonts w:hint="eastAsia"/>
        </w:rPr>
        <w:t>の枠組み</w:t>
      </w:r>
      <w:r>
        <w:rPr>
          <w:rFonts w:hint="eastAsia"/>
        </w:rPr>
        <w:t>について</w:t>
      </w:r>
      <w:r w:rsidR="0053757B">
        <w:rPr>
          <w:rFonts w:hint="eastAsia"/>
        </w:rPr>
        <w:t>本件合意</w:t>
      </w:r>
      <w:r w:rsidR="005066F3">
        <w:rPr>
          <w:rFonts w:hint="eastAsia"/>
        </w:rPr>
        <w:t>の中に</w:t>
      </w:r>
      <w:r>
        <w:rPr>
          <w:rFonts w:hint="eastAsia"/>
        </w:rPr>
        <w:t>規定すること</w:t>
      </w:r>
      <w:r w:rsidR="0053757B">
        <w:rPr>
          <w:rFonts w:hint="eastAsia"/>
        </w:rPr>
        <w:t>も</w:t>
      </w:r>
      <w:r>
        <w:rPr>
          <w:rFonts w:hint="eastAsia"/>
        </w:rPr>
        <w:t>考えられる。</w:t>
      </w:r>
    </w:p>
  </w:footnote>
  <w:footnote w:id="5">
    <w:p w14:paraId="58EDE989" w14:textId="7A613B0A" w:rsidR="00557E0B" w:rsidRDefault="00557E0B">
      <w:pPr>
        <w:pStyle w:val="af"/>
      </w:pPr>
      <w:r>
        <w:rPr>
          <w:rStyle w:val="af1"/>
        </w:rPr>
        <w:footnoteRef/>
      </w:r>
      <w:r>
        <w:t xml:space="preserve"> </w:t>
      </w:r>
      <w:r>
        <w:rPr>
          <w:rFonts w:hint="eastAsia"/>
        </w:rPr>
        <w:t>時差を考慮し、一部の当事者のみに過重な負担とならない時間帯</w:t>
      </w:r>
      <w:r w:rsidR="002C13AC">
        <w:rPr>
          <w:rFonts w:hint="eastAsia"/>
        </w:rPr>
        <w:t>・期間</w:t>
      </w:r>
      <w:r>
        <w:rPr>
          <w:rFonts w:hint="eastAsia"/>
        </w:rPr>
        <w:t>を設定</w:t>
      </w:r>
      <w:r w:rsidR="00055CD3">
        <w:rPr>
          <w:rFonts w:hint="eastAsia"/>
        </w:rPr>
        <w:t>するべきである</w:t>
      </w:r>
      <w:r>
        <w:rPr>
          <w:rFonts w:hint="eastAsia"/>
        </w:rPr>
        <w:t>。またオンラインでの審理は疲れやすいので、長時間連続の審理は避けたほうが良いとの指摘もある。</w:t>
      </w:r>
    </w:p>
  </w:footnote>
  <w:footnote w:id="6">
    <w:p w14:paraId="6384E7B7" w14:textId="099F06D2" w:rsidR="00557E0B" w:rsidRDefault="00557E0B">
      <w:pPr>
        <w:pStyle w:val="af"/>
      </w:pPr>
      <w:r>
        <w:rPr>
          <w:rStyle w:val="af1"/>
        </w:rPr>
        <w:footnoteRef/>
      </w:r>
      <w:r>
        <w:t xml:space="preserve"> </w:t>
      </w:r>
      <w:r>
        <w:rPr>
          <w:rFonts w:hint="eastAsia"/>
        </w:rPr>
        <w:t>補助者としては、T</w:t>
      </w:r>
      <w:r>
        <w:t>ribunal Secretary</w:t>
      </w:r>
      <w:r>
        <w:rPr>
          <w:rFonts w:hint="eastAsia"/>
        </w:rPr>
        <w:t>やIT専門業者が考えられる。</w:t>
      </w:r>
    </w:p>
  </w:footnote>
  <w:footnote w:id="7">
    <w:p w14:paraId="0BB59FC8" w14:textId="6B5A3591" w:rsidR="00557E0B" w:rsidRDefault="00557E0B">
      <w:pPr>
        <w:pStyle w:val="af"/>
      </w:pPr>
      <w:r>
        <w:rPr>
          <w:rStyle w:val="af1"/>
        </w:rPr>
        <w:footnoteRef/>
      </w:r>
      <w:r>
        <w:t xml:space="preserve"> </w:t>
      </w:r>
      <w:r>
        <w:rPr>
          <w:rFonts w:hint="eastAsia"/>
        </w:rPr>
        <w:t>バーチャル・ヒアリングの実施そのものが適正手続違反等で仲裁判断</w:t>
      </w:r>
      <w:r w:rsidR="00725E5B">
        <w:rPr>
          <w:rFonts w:hint="eastAsia"/>
        </w:rPr>
        <w:t>の</w:t>
      </w:r>
      <w:r>
        <w:rPr>
          <w:rFonts w:hint="eastAsia"/>
        </w:rPr>
        <w:t>取消</w:t>
      </w:r>
      <w:r w:rsidR="00725E5B">
        <w:rPr>
          <w:rFonts w:hint="eastAsia"/>
        </w:rPr>
        <w:t>事由を</w:t>
      </w:r>
      <w:r w:rsidR="00151F4D">
        <w:rPr>
          <w:rFonts w:hint="eastAsia"/>
        </w:rPr>
        <w:t>構成</w:t>
      </w:r>
      <w:r w:rsidR="00725E5B">
        <w:rPr>
          <w:rFonts w:hint="eastAsia"/>
        </w:rPr>
        <w:t>すると判断され</w:t>
      </w:r>
      <w:r>
        <w:rPr>
          <w:rFonts w:hint="eastAsia"/>
        </w:rPr>
        <w:t>る可能性を減らすため、特に適用ある仲裁法や仲裁規則でバーチャル・ヒアリングが当事者の合意がなくても許容されるか明らかでない場合は、バーチャル・ヒアリングの実施そのものにつき当事者の合意を取るべきである。</w:t>
      </w:r>
    </w:p>
  </w:footnote>
  <w:footnote w:id="8">
    <w:p w14:paraId="40B5FABA" w14:textId="4F4AC51B" w:rsidR="00557E0B" w:rsidRDefault="00557E0B">
      <w:pPr>
        <w:pStyle w:val="af"/>
      </w:pPr>
      <w:r>
        <w:rPr>
          <w:rStyle w:val="af1"/>
        </w:rPr>
        <w:footnoteRef/>
      </w:r>
      <w:r>
        <w:t xml:space="preserve"> </w:t>
      </w:r>
      <w:r w:rsidRPr="007849CC">
        <w:rPr>
          <w:rFonts w:hint="eastAsia"/>
        </w:rPr>
        <w:t>ルールを詳細に定めた場合において、当該合意内容と異なる内容で実際の審問手続が進行してしまった場合に、（即時に異議を述べなかったことによる異議権</w:t>
      </w:r>
      <w:r>
        <w:rPr>
          <w:rFonts w:hint="eastAsia"/>
        </w:rPr>
        <w:t>・責問権</w:t>
      </w:r>
      <w:r w:rsidRPr="007849CC">
        <w:rPr>
          <w:rFonts w:hint="eastAsia"/>
        </w:rPr>
        <w:t>の喪失や、仲裁判断を取消すほどの重大な瑕疵ではないとの判断になることも多いと思われ</w:t>
      </w:r>
      <w:r>
        <w:rPr>
          <w:rFonts w:hint="eastAsia"/>
        </w:rPr>
        <w:t>るものの、</w:t>
      </w:r>
      <w:r w:rsidRPr="007849CC">
        <w:rPr>
          <w:rFonts w:hint="eastAsia"/>
        </w:rPr>
        <w:t>）</w:t>
      </w:r>
      <w:r>
        <w:rPr>
          <w:rFonts w:hint="eastAsia"/>
        </w:rPr>
        <w:t>合意に反した仲裁</w:t>
      </w:r>
      <w:r w:rsidRPr="007849CC">
        <w:rPr>
          <w:rFonts w:hint="eastAsia"/>
        </w:rPr>
        <w:t>手続として仲裁判断取消事由となるリスクが高まることを抑止するため、本件</w:t>
      </w:r>
      <w:r>
        <w:rPr>
          <w:rFonts w:hint="eastAsia"/>
        </w:rPr>
        <w:t>合意</w:t>
      </w:r>
      <w:r w:rsidRPr="007849CC">
        <w:rPr>
          <w:rFonts w:hint="eastAsia"/>
        </w:rPr>
        <w:t>はあくまで「ベスト・プラクティス」を定めたものであり、究極的には仲裁廷の裁量に服することを</w:t>
      </w:r>
      <w:r>
        <w:rPr>
          <w:rFonts w:hint="eastAsia"/>
        </w:rPr>
        <w:t>確認する趣旨である</w:t>
      </w:r>
      <w:r w:rsidRPr="007849CC">
        <w:rPr>
          <w:rFonts w:hint="eastAsia"/>
        </w:rPr>
        <w:t>。</w:t>
      </w:r>
    </w:p>
  </w:footnote>
  <w:footnote w:id="9">
    <w:p w14:paraId="13307A76" w14:textId="2F1A3AF8" w:rsidR="00557E0B" w:rsidRPr="00F14A9D" w:rsidRDefault="00557E0B">
      <w:pPr>
        <w:pStyle w:val="af"/>
      </w:pPr>
      <w:r>
        <w:rPr>
          <w:rStyle w:val="af1"/>
        </w:rPr>
        <w:footnoteRef/>
      </w:r>
      <w:r>
        <w:t xml:space="preserve"> </w:t>
      </w:r>
      <w:r>
        <w:rPr>
          <w:rFonts w:hint="eastAsia"/>
        </w:rPr>
        <w:t>公共Wi</w:t>
      </w:r>
      <w:r>
        <w:t>-</w:t>
      </w:r>
      <w:r>
        <w:rPr>
          <w:rFonts w:hint="eastAsia"/>
        </w:rPr>
        <w:t>Fiを利用しつつ、VPN（仮想専用線）によりセキュリティの確保を図る等の方法もある。</w:t>
      </w:r>
    </w:p>
  </w:footnote>
  <w:footnote w:id="10">
    <w:p w14:paraId="2F7378BA" w14:textId="16B78F4B" w:rsidR="00557E0B" w:rsidRDefault="00557E0B">
      <w:pPr>
        <w:pStyle w:val="af"/>
      </w:pPr>
      <w:r>
        <w:rPr>
          <w:rStyle w:val="af1"/>
        </w:rPr>
        <w:footnoteRef/>
      </w:r>
      <w:r>
        <w:t xml:space="preserve"> </w:t>
      </w:r>
      <w:r>
        <w:rPr>
          <w:rFonts w:hint="eastAsia"/>
        </w:rPr>
        <w:t>アクセス場所としては、参加者の自宅、勤務先、代理人事務所、また国内移動が可能な場合は国ごとの審問施設等が考えられる。</w:t>
      </w:r>
    </w:p>
  </w:footnote>
  <w:footnote w:id="11">
    <w:p w14:paraId="1F6ED7A5" w14:textId="5EFE0822" w:rsidR="00557E0B" w:rsidRDefault="00557E0B">
      <w:pPr>
        <w:pStyle w:val="af"/>
      </w:pPr>
      <w:r>
        <w:rPr>
          <w:rStyle w:val="af1"/>
        </w:rPr>
        <w:footnoteRef/>
      </w:r>
      <w:r>
        <w:t xml:space="preserve"> </w:t>
      </w:r>
      <w:r>
        <w:rPr>
          <w:rFonts w:hint="eastAsia"/>
        </w:rPr>
        <w:t>バーチャル・ヒアリングで仲裁廷と一当事者のみが同じ施設をアクセス場所とする場合、他方当事者が不在の状態で仲裁廷と一当事者が事件に関する打合せをする潜在的リスクが高まるため、注意的に規定している。当事者の意向によっては、</w:t>
      </w:r>
      <w:r w:rsidR="009111DE">
        <w:rPr>
          <w:rFonts w:hint="eastAsia"/>
        </w:rPr>
        <w:t>各</w:t>
      </w:r>
      <w:r>
        <w:rPr>
          <w:rFonts w:hint="eastAsia"/>
        </w:rPr>
        <w:t>当事者が</w:t>
      </w:r>
      <w:r w:rsidR="009111DE">
        <w:rPr>
          <w:rFonts w:hint="eastAsia"/>
        </w:rPr>
        <w:t>仲裁廷と</w:t>
      </w:r>
      <w:r>
        <w:rPr>
          <w:rFonts w:hint="eastAsia"/>
        </w:rPr>
        <w:t>同一</w:t>
      </w:r>
      <w:r w:rsidR="00A14177">
        <w:rPr>
          <w:rFonts w:hint="eastAsia"/>
        </w:rPr>
        <w:t>の</w:t>
      </w:r>
      <w:r>
        <w:rPr>
          <w:rFonts w:hint="eastAsia"/>
        </w:rPr>
        <w:t>場所から</w:t>
      </w:r>
      <w:r w:rsidR="00174D6B" w:rsidRPr="00175C22">
        <w:rPr>
          <w:rFonts w:hint="eastAsia"/>
        </w:rPr>
        <w:t>本件バーチャル・ヒアリング</w:t>
      </w:r>
      <w:r w:rsidR="00174D6B">
        <w:rPr>
          <w:rFonts w:hint="eastAsia"/>
        </w:rPr>
        <w:t>のための本件プラットフォームに</w:t>
      </w:r>
      <w:r>
        <w:rPr>
          <w:rFonts w:hint="eastAsia"/>
        </w:rPr>
        <w:t>アクセスをしないよう</w:t>
      </w:r>
      <w:r w:rsidR="009111DE">
        <w:rPr>
          <w:rFonts w:hint="eastAsia"/>
        </w:rPr>
        <w:t>合意</w:t>
      </w:r>
      <w:r>
        <w:rPr>
          <w:rFonts w:hint="eastAsia"/>
        </w:rPr>
        <w:t>することもありうる。</w:t>
      </w:r>
    </w:p>
  </w:footnote>
  <w:footnote w:id="12">
    <w:p w14:paraId="0393ED67" w14:textId="70725D9F" w:rsidR="00557E0B" w:rsidRDefault="00557E0B">
      <w:pPr>
        <w:pStyle w:val="af"/>
      </w:pPr>
      <w:r>
        <w:rPr>
          <w:rStyle w:val="af1"/>
        </w:rPr>
        <w:footnoteRef/>
      </w:r>
      <w:r>
        <w:t xml:space="preserve"> </w:t>
      </w:r>
      <w:r>
        <w:rPr>
          <w:rFonts w:hint="eastAsia"/>
        </w:rPr>
        <w:t>モニターとしては、会場や話</w:t>
      </w:r>
      <w:r w:rsidR="009111DE">
        <w:rPr>
          <w:rFonts w:hint="eastAsia"/>
        </w:rPr>
        <w:t>者</w:t>
      </w:r>
      <w:r>
        <w:rPr>
          <w:rFonts w:hint="eastAsia"/>
        </w:rPr>
        <w:t>を写すもの、プレゼン資料や証人に提示する証拠を写すもの、速記録を同時に写すものなどが考えられ、当事者と仲裁廷が事案の性質や予算に応じて数を決めるべきである。</w:t>
      </w:r>
    </w:p>
  </w:footnote>
  <w:footnote w:id="13">
    <w:p w14:paraId="62F4AD9E" w14:textId="528AFA1C" w:rsidR="00557E0B" w:rsidRDefault="00557E0B">
      <w:pPr>
        <w:pStyle w:val="af"/>
      </w:pPr>
      <w:r>
        <w:rPr>
          <w:rStyle w:val="af1"/>
        </w:rPr>
        <w:footnoteRef/>
      </w:r>
      <w:r>
        <w:t xml:space="preserve"> </w:t>
      </w:r>
      <w:r>
        <w:rPr>
          <w:rFonts w:hint="eastAsia"/>
        </w:rPr>
        <w:t>証人に対する指示・示唆や、参加者以外の者の在室がないことの確認のためである。ほかに、仲裁廷が遠隔でカメラを操作できるようにする、複数台のカメラを設置して会場全体</w:t>
      </w:r>
      <w:r w:rsidR="00383A1B">
        <w:rPr>
          <w:rFonts w:hint="eastAsia"/>
        </w:rPr>
        <w:t>、</w:t>
      </w:r>
      <w:r w:rsidR="005700E2">
        <w:rPr>
          <w:rFonts w:hint="eastAsia"/>
        </w:rPr>
        <w:t>証人</w:t>
      </w:r>
      <w:r w:rsidR="00383A1B">
        <w:rPr>
          <w:rFonts w:hint="eastAsia"/>
        </w:rPr>
        <w:t>、</w:t>
      </w:r>
      <w:r w:rsidR="005700E2">
        <w:rPr>
          <w:rFonts w:hint="eastAsia"/>
        </w:rPr>
        <w:t>証人が見ているコンピュータの画面</w:t>
      </w:r>
      <w:r w:rsidR="00383A1B">
        <w:rPr>
          <w:rFonts w:hint="eastAsia"/>
        </w:rPr>
        <w:t>、及び証人の</w:t>
      </w:r>
      <w:r w:rsidR="005700E2">
        <w:rPr>
          <w:rFonts w:hint="eastAsia"/>
        </w:rPr>
        <w:t>手元</w:t>
      </w:r>
      <w:r>
        <w:rPr>
          <w:rFonts w:hint="eastAsia"/>
        </w:rPr>
        <w:t>を同時に写す、</w:t>
      </w:r>
      <w:r w:rsidR="00383A1B">
        <w:rPr>
          <w:rFonts w:hint="eastAsia"/>
        </w:rPr>
        <w:t>ないし</w:t>
      </w:r>
      <w:r>
        <w:rPr>
          <w:rFonts w:hint="eastAsia"/>
        </w:rPr>
        <w:t>証人と仲裁人の一部が同室で参加する、等の対応も考えられる。</w:t>
      </w:r>
    </w:p>
  </w:footnote>
  <w:footnote w:id="14">
    <w:p w14:paraId="0F8EB7E5" w14:textId="0B48CECB" w:rsidR="00557E0B" w:rsidRDefault="00557E0B">
      <w:pPr>
        <w:pStyle w:val="af"/>
      </w:pPr>
      <w:r>
        <w:rPr>
          <w:rStyle w:val="af1"/>
        </w:rPr>
        <w:footnoteRef/>
      </w:r>
      <w:r>
        <w:t xml:space="preserve"> </w:t>
      </w:r>
      <w:r>
        <w:rPr>
          <w:rFonts w:hint="eastAsia"/>
        </w:rPr>
        <w:t>証人への指示・示唆や、一当事者のみと仲裁廷の通信が行われないよう、適宜の対応が求められる。</w:t>
      </w:r>
    </w:p>
  </w:footnote>
  <w:footnote w:id="15">
    <w:p w14:paraId="2DBC0757" w14:textId="6E7E8330" w:rsidR="00557E0B" w:rsidRDefault="00557E0B">
      <w:pPr>
        <w:pStyle w:val="af"/>
      </w:pPr>
      <w:r>
        <w:rPr>
          <w:rStyle w:val="af1"/>
        </w:rPr>
        <w:footnoteRef/>
      </w:r>
      <w:r>
        <w:t xml:space="preserve"> </w:t>
      </w:r>
      <w:r>
        <w:rPr>
          <w:rFonts w:hint="eastAsia"/>
        </w:rPr>
        <w:t>一般には、</w:t>
      </w:r>
      <w:r w:rsidR="00FD1819">
        <w:rPr>
          <w:rFonts w:hint="eastAsia"/>
        </w:rPr>
        <w:t>1</w:t>
      </w:r>
      <w:r w:rsidR="00FD1819">
        <w:t>0</w:t>
      </w:r>
      <w:r>
        <w:rPr>
          <w:rFonts w:hint="eastAsia"/>
        </w:rPr>
        <w:t>.5項の注と同じ理由で、バーチャル背景の使用は禁止が望ましい。</w:t>
      </w:r>
    </w:p>
  </w:footnote>
  <w:footnote w:id="16">
    <w:p w14:paraId="651DE07A" w14:textId="51CDBB5D" w:rsidR="00557E0B" w:rsidRDefault="00557E0B">
      <w:pPr>
        <w:pStyle w:val="af"/>
      </w:pPr>
      <w:r>
        <w:rPr>
          <w:rStyle w:val="af1"/>
        </w:rPr>
        <w:footnoteRef/>
      </w:r>
      <w:r>
        <w:t xml:space="preserve"> </w:t>
      </w:r>
      <w:r w:rsidR="00F47E10">
        <w:t>7</w:t>
      </w:r>
      <w:r>
        <w:rPr>
          <w:rFonts w:hint="eastAsia"/>
        </w:rPr>
        <w:t>.4項が顔を合わせての対話を想定しているのに対し、</w:t>
      </w:r>
      <w:r w:rsidR="00F47E10">
        <w:t>12</w:t>
      </w:r>
      <w:r>
        <w:rPr>
          <w:rFonts w:hint="eastAsia"/>
        </w:rPr>
        <w:t>.2項は別のアクセス場所間での交信を想定しているが、ともに同趣旨である。</w:t>
      </w:r>
    </w:p>
  </w:footnote>
  <w:footnote w:id="17">
    <w:p w14:paraId="5FCB3787" w14:textId="5C99C86F" w:rsidR="00557E0B" w:rsidRDefault="00557E0B">
      <w:pPr>
        <w:pStyle w:val="af"/>
      </w:pPr>
      <w:r>
        <w:rPr>
          <w:rStyle w:val="af1"/>
        </w:rPr>
        <w:footnoteRef/>
      </w:r>
      <w:r>
        <w:t xml:space="preserve"> </w:t>
      </w:r>
      <w:r w:rsidR="007338A2">
        <w:rPr>
          <w:rFonts w:hint="eastAsia"/>
        </w:rPr>
        <w:t>プラットフォームに対するアクセス障害が生じている場合にはプラットフォームを通じて</w:t>
      </w:r>
      <w:r w:rsidR="00151F4D">
        <w:rPr>
          <w:rFonts w:hint="eastAsia"/>
        </w:rPr>
        <w:t>仲裁廷</w:t>
      </w:r>
      <w:r w:rsidR="007338A2">
        <w:rPr>
          <w:rFonts w:hint="eastAsia"/>
        </w:rPr>
        <w:t>に対してアクセス障害の発生を連絡することができないので、</w:t>
      </w:r>
      <w:r>
        <w:rPr>
          <w:rFonts w:hint="eastAsia"/>
        </w:rPr>
        <w:t>あるアクセス場所でアクセス障害が発生したことを仲裁廷に伝える方法</w:t>
      </w:r>
      <w:r w:rsidR="00C92DF3">
        <w:rPr>
          <w:rFonts w:hint="eastAsia"/>
        </w:rPr>
        <w:t>（緊急連絡先リストの作成等）</w:t>
      </w:r>
      <w:r>
        <w:rPr>
          <w:rFonts w:hint="eastAsia"/>
        </w:rPr>
        <w:t>をあらかじめ合意しておくことも考えられる。</w:t>
      </w:r>
    </w:p>
  </w:footnote>
  <w:footnote w:id="18">
    <w:p w14:paraId="2517F4EE" w14:textId="535F5586" w:rsidR="00557E0B" w:rsidRDefault="00557E0B">
      <w:pPr>
        <w:pStyle w:val="af"/>
      </w:pPr>
      <w:r>
        <w:rPr>
          <w:rStyle w:val="af1"/>
        </w:rPr>
        <w:footnoteRef/>
      </w:r>
      <w:r>
        <w:t xml:space="preserve"> </w:t>
      </w:r>
      <w:r>
        <w:rPr>
          <w:rFonts w:hint="eastAsia"/>
        </w:rPr>
        <w:t>かかる事態をなるべく避けるため、IT技術者を常時待機させる対応もありうる。</w:t>
      </w:r>
    </w:p>
  </w:footnote>
  <w:footnote w:id="19">
    <w:p w14:paraId="272E87EC" w14:textId="640C54B1" w:rsidR="00557E0B" w:rsidRDefault="00557E0B">
      <w:pPr>
        <w:pStyle w:val="af"/>
      </w:pPr>
      <w:r>
        <w:rPr>
          <w:rStyle w:val="af1"/>
        </w:rPr>
        <w:footnoteRef/>
      </w:r>
      <w:r>
        <w:t xml:space="preserve"> </w:t>
      </w:r>
      <w:r>
        <w:rPr>
          <w:rFonts w:hint="eastAsia"/>
        </w:rPr>
        <w:t>文書管理・共有プラットフォームを利用する場合は、それに応じた規定を設ける。</w:t>
      </w:r>
    </w:p>
  </w:footnote>
  <w:footnote w:id="20">
    <w:p w14:paraId="274328DE" w14:textId="1427513F" w:rsidR="00557E0B" w:rsidRDefault="00557E0B">
      <w:pPr>
        <w:pStyle w:val="af"/>
      </w:pPr>
      <w:r>
        <w:rPr>
          <w:rStyle w:val="af1"/>
        </w:rPr>
        <w:footnoteRef/>
      </w:r>
      <w:r>
        <w:t xml:space="preserve"> </w:t>
      </w:r>
      <w:r>
        <w:rPr>
          <w:rFonts w:hint="eastAsia"/>
        </w:rPr>
        <w:t>ブレイクアウトルーム機能については、その利便性を高く評価する意見がある一方、部屋の設定間違い等により意図されないものが部屋に入室してしまうとして、この機能を使わず、通信をしたい者だけの間で別のウェブ会議等を立ち上げる方が安全であり推奨されるとの意見もある。</w:t>
      </w:r>
    </w:p>
  </w:footnote>
  <w:footnote w:id="21">
    <w:p w14:paraId="3F60CD10" w14:textId="6DADEC2E" w:rsidR="00557E0B" w:rsidRDefault="00557E0B">
      <w:pPr>
        <w:pStyle w:val="af"/>
      </w:pPr>
      <w:r>
        <w:rPr>
          <w:rStyle w:val="af1"/>
        </w:rPr>
        <w:footnoteRef/>
      </w:r>
      <w:r>
        <w:t xml:space="preserve"> </w:t>
      </w:r>
      <w:r>
        <w:rPr>
          <w:rFonts w:hint="eastAsia"/>
        </w:rPr>
        <w:t>証人に対する指示・示唆の防止策の選択肢については、注</w:t>
      </w:r>
      <w:r w:rsidRPr="00C9663A">
        <w:t>1</w:t>
      </w:r>
      <w:r w:rsidR="00AA00D3" w:rsidRPr="00C9663A">
        <w:t>2</w:t>
      </w:r>
      <w:r w:rsidRPr="00C9663A">
        <w:t>(</w:t>
      </w:r>
      <w:r w:rsidR="007201EF" w:rsidRPr="00C9663A">
        <w:t>10</w:t>
      </w:r>
      <w:r w:rsidRPr="00C9663A">
        <w:t>.5</w:t>
      </w:r>
      <w:r w:rsidR="007201EF" w:rsidRPr="00C9663A">
        <w:rPr>
          <w:rFonts w:hint="eastAsia"/>
        </w:rPr>
        <w:t>項</w:t>
      </w:r>
      <w:r w:rsidRPr="00C9663A">
        <w:rPr>
          <w:rFonts w:hint="eastAsia"/>
        </w:rPr>
        <w:t>に対する注釈</w:t>
      </w:r>
      <w:r w:rsidRPr="00C9663A">
        <w:t>)</w:t>
      </w:r>
      <w:r>
        <w:rPr>
          <w:rFonts w:hint="eastAsia"/>
        </w:rPr>
        <w:t>参照。</w:t>
      </w:r>
    </w:p>
  </w:footnote>
  <w:footnote w:id="22">
    <w:p w14:paraId="45DEFDE2" w14:textId="67502E9E" w:rsidR="00557E0B" w:rsidRDefault="00557E0B">
      <w:pPr>
        <w:pStyle w:val="af"/>
      </w:pPr>
      <w:r>
        <w:rPr>
          <w:rStyle w:val="af1"/>
        </w:rPr>
        <w:footnoteRef/>
      </w:r>
      <w:r>
        <w:t xml:space="preserve"> </w:t>
      </w:r>
      <w:r>
        <w:rPr>
          <w:rFonts w:hint="eastAsia"/>
        </w:rPr>
        <w:t>特に証人がほかの在室者なく証言する場合、証人自身が正確な証言をしようと善意でメモ等を準備してそれを参照してしまう例もあることから、仲裁廷や代理人から証人に対しそのようなことが認められない旨を説明することも重要であり、その旨を注意的に合意書に盛り込むことも考えられる。</w:t>
      </w:r>
    </w:p>
  </w:footnote>
  <w:footnote w:id="23">
    <w:p w14:paraId="52650853" w14:textId="44A6E8D4" w:rsidR="003D4A83" w:rsidRPr="003D4A83" w:rsidRDefault="003D4A83">
      <w:pPr>
        <w:pStyle w:val="af"/>
      </w:pPr>
      <w:r>
        <w:rPr>
          <w:rStyle w:val="af1"/>
        </w:rPr>
        <w:footnoteRef/>
      </w:r>
      <w:r>
        <w:t xml:space="preserve"> </w:t>
      </w:r>
      <w:r>
        <w:rPr>
          <w:rFonts w:hint="eastAsia"/>
        </w:rPr>
        <w:t>立会人の法的な性質</w:t>
      </w:r>
      <w:r w:rsidR="000531C4">
        <w:rPr>
          <w:rFonts w:hint="eastAsia"/>
        </w:rPr>
        <w:t>も状況によっては問題となる可能性があり、</w:t>
      </w:r>
      <w:r w:rsidR="00C5731B" w:rsidRPr="00D967A6">
        <w:rPr>
          <w:rFonts w:hint="eastAsia"/>
          <w:highlight w:val="yellow"/>
        </w:rPr>
        <w:t>その履行方法に何らかの問題があった場合に、仲裁廷の責任問題</w:t>
      </w:r>
      <w:r w:rsidR="00C5731B">
        <w:rPr>
          <w:rFonts w:hint="eastAsia"/>
          <w:highlight w:val="yellow"/>
        </w:rPr>
        <w:t>となったり</w:t>
      </w:r>
      <w:r w:rsidR="00C5731B" w:rsidRPr="00D967A6">
        <w:rPr>
          <w:rFonts w:hint="eastAsia"/>
          <w:highlight w:val="yellow"/>
        </w:rPr>
        <w:t>、</w:t>
      </w:r>
      <w:r w:rsidR="00C5731B" w:rsidRPr="00D967A6">
        <w:rPr>
          <w:highlight w:val="yellow"/>
        </w:rPr>
        <w:t>Due Processとの関係で、（極</w:t>
      </w:r>
      <w:r w:rsidR="00C5731B" w:rsidRPr="00C5731B">
        <w:rPr>
          <w:highlight w:val="yellow"/>
        </w:rPr>
        <w:t>端な場合ですが）後の取り消し事由や執行拒絶理由になりかねない</w:t>
      </w:r>
      <w:r w:rsidR="00C5731B" w:rsidRPr="00D967A6">
        <w:rPr>
          <w:highlight w:val="yellow"/>
        </w:rPr>
        <w:t>、</w:t>
      </w:r>
      <w:r w:rsidR="00C5731B">
        <w:rPr>
          <w:rFonts w:hint="eastAsia"/>
          <w:highlight w:val="yellow"/>
        </w:rPr>
        <w:t>あるいは</w:t>
      </w:r>
      <w:r w:rsidR="00C5731B" w:rsidRPr="00D967A6">
        <w:rPr>
          <w:highlight w:val="yellow"/>
        </w:rPr>
        <w:t>そのような種を増やすことになりかねない</w:t>
      </w:r>
      <w:r w:rsidR="00C5731B">
        <w:rPr>
          <w:rFonts w:hint="eastAsia"/>
          <w:highlight w:val="yellow"/>
        </w:rPr>
        <w:t>といったリスクがないか</w:t>
      </w:r>
      <w:r w:rsidR="00C5731B" w:rsidRPr="00C5731B">
        <w:rPr>
          <w:rFonts w:hint="eastAsia"/>
          <w:highlight w:val="yellow"/>
        </w:rPr>
        <w:t>）</w:t>
      </w:r>
      <w:r w:rsidRPr="00D967A6">
        <w:rPr>
          <w:rFonts w:hint="eastAsia"/>
          <w:highlight w:val="yellow"/>
        </w:rPr>
        <w:t>、要検討＞</w:t>
      </w:r>
      <w:r>
        <w:rPr>
          <w:rFonts w:hint="eastAsia"/>
        </w:rPr>
        <w:t xml:space="preserve">。　</w:t>
      </w:r>
    </w:p>
  </w:footnote>
  <w:footnote w:id="24">
    <w:p w14:paraId="20C4274A" w14:textId="00548C4C" w:rsidR="00557E0B" w:rsidRDefault="00557E0B">
      <w:pPr>
        <w:pStyle w:val="af"/>
      </w:pPr>
      <w:r>
        <w:rPr>
          <w:rStyle w:val="af1"/>
        </w:rPr>
        <w:footnoteRef/>
      </w:r>
      <w:r>
        <w:t xml:space="preserve"> </w:t>
      </w:r>
      <w:r>
        <w:rPr>
          <w:rFonts w:hint="eastAsia"/>
        </w:rPr>
        <w:t>仲裁廷の許可のない録音は禁止する、といった定め方もありうる。また、録画・録音をプラットフォーム業者など第三者のサーバに保存しないといった合意も考えられる。</w:t>
      </w:r>
    </w:p>
  </w:footnote>
  <w:footnote w:id="25">
    <w:p w14:paraId="2BB85201" w14:textId="4621B146" w:rsidR="00557E0B" w:rsidRDefault="00557E0B">
      <w:pPr>
        <w:pStyle w:val="af"/>
      </w:pPr>
      <w:r>
        <w:rPr>
          <w:rStyle w:val="af1"/>
        </w:rPr>
        <w:footnoteRef/>
      </w:r>
      <w:r>
        <w:t xml:space="preserve"> </w:t>
      </w:r>
      <w:r>
        <w:rPr>
          <w:rFonts w:hint="eastAsia"/>
        </w:rPr>
        <w:t>審問場所が何らかの法的意味を持たない場合は、不要と考えられる。</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A59C2" w14:textId="46494E1E" w:rsidR="00557E0B" w:rsidRDefault="00557E0B" w:rsidP="00C65E3A">
    <w:pPr>
      <w:pStyle w:val="a3"/>
    </w:pPr>
    <w:r>
      <w:rPr>
        <w:rFonts w:hint="eastAsia"/>
      </w:rPr>
      <w:t>事件番号　[</w:t>
    </w:r>
    <w:r>
      <w:t>**]号仲裁事件</w:t>
    </w:r>
  </w:p>
  <w:p w14:paraId="47923E51" w14:textId="7C075C31" w:rsidR="00557E0B" w:rsidRDefault="00557E0B" w:rsidP="00C65E3A">
    <w:pPr>
      <w:pStyle w:val="a3"/>
    </w:pPr>
    <w:r>
      <w:rPr>
        <w:rFonts w:hint="eastAsia"/>
      </w:rPr>
      <w:t>申立人　　X</w:t>
    </w:r>
    <w:r>
      <w:t>XXX</w:t>
    </w:r>
  </w:p>
  <w:p w14:paraId="7F628A6B" w14:textId="365D6264" w:rsidR="00557E0B" w:rsidRDefault="00557E0B">
    <w:pPr>
      <w:pStyle w:val="a3"/>
    </w:pPr>
    <w:r>
      <w:rPr>
        <w:rFonts w:hint="eastAsia"/>
      </w:rPr>
      <w:t>被申立人　Y</w:t>
    </w:r>
    <w:r>
      <w:t>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4626"/>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 w15:restartNumberingAfterBreak="0">
    <w:nsid w:val="03981E2B"/>
    <w:multiLevelType w:val="hybridMultilevel"/>
    <w:tmpl w:val="643E0F82"/>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85C3825"/>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15:restartNumberingAfterBreak="0">
    <w:nsid w:val="1CFF12BD"/>
    <w:multiLevelType w:val="hybridMultilevel"/>
    <w:tmpl w:val="643E0F82"/>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1D101D53"/>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 w15:restartNumberingAfterBreak="0">
    <w:nsid w:val="251B446F"/>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6" w15:restartNumberingAfterBreak="0">
    <w:nsid w:val="27DC6CED"/>
    <w:multiLevelType w:val="hybridMultilevel"/>
    <w:tmpl w:val="643E0F82"/>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314603D8"/>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8" w15:restartNumberingAfterBreak="0">
    <w:nsid w:val="3278624B"/>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9" w15:restartNumberingAfterBreak="0">
    <w:nsid w:val="33502FCD"/>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0" w15:restartNumberingAfterBreak="0">
    <w:nsid w:val="36AA5E16"/>
    <w:multiLevelType w:val="hybridMultilevel"/>
    <w:tmpl w:val="643E0F82"/>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427548AC"/>
    <w:multiLevelType w:val="hybridMultilevel"/>
    <w:tmpl w:val="643E0F82"/>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435D1A93"/>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3" w15:restartNumberingAfterBreak="0">
    <w:nsid w:val="437409C2"/>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4" w15:restartNumberingAfterBreak="0">
    <w:nsid w:val="4E2406B3"/>
    <w:multiLevelType w:val="hybridMultilevel"/>
    <w:tmpl w:val="643E0F82"/>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4E8041E0"/>
    <w:multiLevelType w:val="multilevel"/>
    <w:tmpl w:val="0409001D"/>
    <w:lvl w:ilvl="0">
      <w:start w:val="1"/>
      <w:numFmt w:val="decimal"/>
      <w:lvlText w:val="%1"/>
      <w:lvlJc w:val="left"/>
      <w:pPr>
        <w:ind w:left="850" w:hanging="425"/>
      </w:pPr>
    </w:lvl>
    <w:lvl w:ilvl="1">
      <w:start w:val="1"/>
      <w:numFmt w:val="decimal"/>
      <w:lvlText w:val="%1.%2"/>
      <w:lvlJc w:val="left"/>
      <w:pPr>
        <w:ind w:left="1417" w:hanging="567"/>
      </w:pPr>
    </w:lvl>
    <w:lvl w:ilvl="2">
      <w:start w:val="1"/>
      <w:numFmt w:val="decimal"/>
      <w:lvlText w:val="%1.%2.%3"/>
      <w:lvlJc w:val="left"/>
      <w:pPr>
        <w:ind w:left="1843" w:hanging="567"/>
      </w:pPr>
    </w:lvl>
    <w:lvl w:ilvl="3">
      <w:start w:val="1"/>
      <w:numFmt w:val="decimal"/>
      <w:lvlText w:val="%1.%2.%3.%4"/>
      <w:lvlJc w:val="left"/>
      <w:pPr>
        <w:ind w:left="2409" w:hanging="708"/>
      </w:pPr>
    </w:lvl>
    <w:lvl w:ilvl="4">
      <w:start w:val="1"/>
      <w:numFmt w:val="decimal"/>
      <w:lvlText w:val="%1.%2.%3.%4.%5"/>
      <w:lvlJc w:val="left"/>
      <w:pPr>
        <w:ind w:left="2976" w:hanging="850"/>
      </w:pPr>
    </w:lvl>
    <w:lvl w:ilvl="5">
      <w:start w:val="1"/>
      <w:numFmt w:val="decimal"/>
      <w:lvlText w:val="%1.%2.%3.%4.%5.%6"/>
      <w:lvlJc w:val="left"/>
      <w:pPr>
        <w:ind w:left="3685" w:hanging="1134"/>
      </w:pPr>
    </w:lvl>
    <w:lvl w:ilvl="6">
      <w:start w:val="1"/>
      <w:numFmt w:val="decimal"/>
      <w:lvlText w:val="%1.%2.%3.%4.%5.%6.%7"/>
      <w:lvlJc w:val="left"/>
      <w:pPr>
        <w:ind w:left="4252" w:hanging="1276"/>
      </w:pPr>
    </w:lvl>
    <w:lvl w:ilvl="7">
      <w:start w:val="1"/>
      <w:numFmt w:val="decimal"/>
      <w:lvlText w:val="%1.%2.%3.%4.%5.%6.%7.%8"/>
      <w:lvlJc w:val="left"/>
      <w:pPr>
        <w:ind w:left="4819" w:hanging="1418"/>
      </w:pPr>
    </w:lvl>
    <w:lvl w:ilvl="8">
      <w:start w:val="1"/>
      <w:numFmt w:val="decimal"/>
      <w:lvlText w:val="%1.%2.%3.%4.%5.%6.%7.%8.%9"/>
      <w:lvlJc w:val="left"/>
      <w:pPr>
        <w:ind w:left="5527" w:hanging="1700"/>
      </w:pPr>
    </w:lvl>
  </w:abstractNum>
  <w:abstractNum w:abstractNumId="16" w15:restartNumberingAfterBreak="0">
    <w:nsid w:val="515D2952"/>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7" w15:restartNumberingAfterBreak="0">
    <w:nsid w:val="566B0C16"/>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8" w15:restartNumberingAfterBreak="0">
    <w:nsid w:val="5A5B25B5"/>
    <w:multiLevelType w:val="hybridMultilevel"/>
    <w:tmpl w:val="643E0F82"/>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63C14030"/>
    <w:multiLevelType w:val="hybridMultilevel"/>
    <w:tmpl w:val="2410BC3A"/>
    <w:lvl w:ilvl="0" w:tplc="87146B12">
      <w:start w:val="1"/>
      <w:numFmt w:val="upperRoman"/>
      <w:pStyle w:val="1"/>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F59695B"/>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1" w15:restartNumberingAfterBreak="0">
    <w:nsid w:val="70CB7BF3"/>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2" w15:restartNumberingAfterBreak="0">
    <w:nsid w:val="76C47EDA"/>
    <w:multiLevelType w:val="hybridMultilevel"/>
    <w:tmpl w:val="643E0F82"/>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9"/>
  </w:num>
  <w:num w:numId="2">
    <w:abstractNumId w:val="10"/>
  </w:num>
  <w:num w:numId="3">
    <w:abstractNumId w:val="21"/>
  </w:num>
  <w:num w:numId="4">
    <w:abstractNumId w:val="6"/>
  </w:num>
  <w:num w:numId="5">
    <w:abstractNumId w:val="22"/>
  </w:num>
  <w:num w:numId="6">
    <w:abstractNumId w:val="11"/>
  </w:num>
  <w:num w:numId="7">
    <w:abstractNumId w:val="1"/>
  </w:num>
  <w:num w:numId="8">
    <w:abstractNumId w:val="3"/>
  </w:num>
  <w:num w:numId="9">
    <w:abstractNumId w:val="18"/>
  </w:num>
  <w:num w:numId="10">
    <w:abstractNumId w:val="20"/>
  </w:num>
  <w:num w:numId="11">
    <w:abstractNumId w:val="14"/>
  </w:num>
  <w:num w:numId="12">
    <w:abstractNumId w:val="8"/>
  </w:num>
  <w:num w:numId="13">
    <w:abstractNumId w:val="4"/>
  </w:num>
  <w:num w:numId="14">
    <w:abstractNumId w:val="7"/>
  </w:num>
  <w:num w:numId="15">
    <w:abstractNumId w:val="13"/>
  </w:num>
  <w:num w:numId="16">
    <w:abstractNumId w:val="17"/>
  </w:num>
  <w:num w:numId="17">
    <w:abstractNumId w:val="16"/>
  </w:num>
  <w:num w:numId="18">
    <w:abstractNumId w:val="15"/>
  </w:num>
  <w:num w:numId="19">
    <w:abstractNumId w:val="5"/>
  </w:num>
  <w:num w:numId="20">
    <w:abstractNumId w:val="9"/>
  </w:num>
  <w:num w:numId="21">
    <w:abstractNumId w:val="19"/>
  </w:num>
  <w:num w:numId="22">
    <w:abstractNumId w:val="12"/>
  </w:num>
  <w:num w:numId="23">
    <w:abstractNumId w:val="2"/>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78CD"/>
    <w:rsid w:val="00006167"/>
    <w:rsid w:val="000161D4"/>
    <w:rsid w:val="0001620F"/>
    <w:rsid w:val="000224D0"/>
    <w:rsid w:val="000240F6"/>
    <w:rsid w:val="00052F4E"/>
    <w:rsid w:val="000531C4"/>
    <w:rsid w:val="00055CD3"/>
    <w:rsid w:val="00057E0D"/>
    <w:rsid w:val="00087090"/>
    <w:rsid w:val="00097BFF"/>
    <w:rsid w:val="000A6096"/>
    <w:rsid w:val="000C6E92"/>
    <w:rsid w:val="000D390F"/>
    <w:rsid w:val="000E1A2B"/>
    <w:rsid w:val="000E4F7B"/>
    <w:rsid w:val="000E5CA5"/>
    <w:rsid w:val="000F264D"/>
    <w:rsid w:val="000F38E6"/>
    <w:rsid w:val="001123E3"/>
    <w:rsid w:val="00125A19"/>
    <w:rsid w:val="00135173"/>
    <w:rsid w:val="001441C8"/>
    <w:rsid w:val="00151F4D"/>
    <w:rsid w:val="0015243B"/>
    <w:rsid w:val="001604A2"/>
    <w:rsid w:val="00163BB4"/>
    <w:rsid w:val="001706E2"/>
    <w:rsid w:val="00174D6B"/>
    <w:rsid w:val="00181134"/>
    <w:rsid w:val="00182647"/>
    <w:rsid w:val="00186402"/>
    <w:rsid w:val="001959F3"/>
    <w:rsid w:val="001A4A5D"/>
    <w:rsid w:val="001A6006"/>
    <w:rsid w:val="001B74DF"/>
    <w:rsid w:val="001C3B70"/>
    <w:rsid w:val="001C5BDC"/>
    <w:rsid w:val="001E6A09"/>
    <w:rsid w:val="001F057C"/>
    <w:rsid w:val="001F4699"/>
    <w:rsid w:val="00205931"/>
    <w:rsid w:val="00205EBA"/>
    <w:rsid w:val="00210306"/>
    <w:rsid w:val="00226AE0"/>
    <w:rsid w:val="00233270"/>
    <w:rsid w:val="002444D9"/>
    <w:rsid w:val="002705EA"/>
    <w:rsid w:val="002706BB"/>
    <w:rsid w:val="002752B2"/>
    <w:rsid w:val="00276D94"/>
    <w:rsid w:val="00281C8E"/>
    <w:rsid w:val="002824FA"/>
    <w:rsid w:val="00292BFE"/>
    <w:rsid w:val="002A5447"/>
    <w:rsid w:val="002A66AE"/>
    <w:rsid w:val="002B1700"/>
    <w:rsid w:val="002B2FB2"/>
    <w:rsid w:val="002B3A45"/>
    <w:rsid w:val="002B6EBC"/>
    <w:rsid w:val="002C13AC"/>
    <w:rsid w:val="002C4C3D"/>
    <w:rsid w:val="002C6854"/>
    <w:rsid w:val="002D539D"/>
    <w:rsid w:val="002D75CE"/>
    <w:rsid w:val="002E6BC7"/>
    <w:rsid w:val="002E7339"/>
    <w:rsid w:val="0030117B"/>
    <w:rsid w:val="003047AE"/>
    <w:rsid w:val="00306DB0"/>
    <w:rsid w:val="003111DD"/>
    <w:rsid w:val="00317159"/>
    <w:rsid w:val="00317DD2"/>
    <w:rsid w:val="003320B2"/>
    <w:rsid w:val="0033258F"/>
    <w:rsid w:val="003330C4"/>
    <w:rsid w:val="00334DDD"/>
    <w:rsid w:val="00336B94"/>
    <w:rsid w:val="00342CA0"/>
    <w:rsid w:val="00351075"/>
    <w:rsid w:val="003653FA"/>
    <w:rsid w:val="00370471"/>
    <w:rsid w:val="00372EE2"/>
    <w:rsid w:val="00383A1B"/>
    <w:rsid w:val="003B7732"/>
    <w:rsid w:val="003C258C"/>
    <w:rsid w:val="003C2E9C"/>
    <w:rsid w:val="003C6420"/>
    <w:rsid w:val="003D4A83"/>
    <w:rsid w:val="003D61C7"/>
    <w:rsid w:val="003D65FC"/>
    <w:rsid w:val="003E158D"/>
    <w:rsid w:val="003F127B"/>
    <w:rsid w:val="003F4F9E"/>
    <w:rsid w:val="004066CB"/>
    <w:rsid w:val="00413B98"/>
    <w:rsid w:val="00425888"/>
    <w:rsid w:val="004304F7"/>
    <w:rsid w:val="00441515"/>
    <w:rsid w:val="00443A01"/>
    <w:rsid w:val="00450C69"/>
    <w:rsid w:val="0045576A"/>
    <w:rsid w:val="004564CD"/>
    <w:rsid w:val="00456F7D"/>
    <w:rsid w:val="00461BCF"/>
    <w:rsid w:val="00462992"/>
    <w:rsid w:val="00466DE7"/>
    <w:rsid w:val="004A110A"/>
    <w:rsid w:val="004B1955"/>
    <w:rsid w:val="005025BB"/>
    <w:rsid w:val="00503930"/>
    <w:rsid w:val="005066F3"/>
    <w:rsid w:val="0051162A"/>
    <w:rsid w:val="00536755"/>
    <w:rsid w:val="0053757B"/>
    <w:rsid w:val="0055172F"/>
    <w:rsid w:val="005559A7"/>
    <w:rsid w:val="00557E0B"/>
    <w:rsid w:val="00564D02"/>
    <w:rsid w:val="00565122"/>
    <w:rsid w:val="005700E2"/>
    <w:rsid w:val="00573A34"/>
    <w:rsid w:val="0059388D"/>
    <w:rsid w:val="005A23E7"/>
    <w:rsid w:val="005B0012"/>
    <w:rsid w:val="005C5FCB"/>
    <w:rsid w:val="005C7A74"/>
    <w:rsid w:val="005D6FF3"/>
    <w:rsid w:val="00601DE0"/>
    <w:rsid w:val="00604CF6"/>
    <w:rsid w:val="00606764"/>
    <w:rsid w:val="00611C92"/>
    <w:rsid w:val="006204A9"/>
    <w:rsid w:val="00623329"/>
    <w:rsid w:val="00640090"/>
    <w:rsid w:val="006442AD"/>
    <w:rsid w:val="00644CB7"/>
    <w:rsid w:val="00645A7A"/>
    <w:rsid w:val="0065426C"/>
    <w:rsid w:val="0066197E"/>
    <w:rsid w:val="00661F70"/>
    <w:rsid w:val="0067030B"/>
    <w:rsid w:val="00670B27"/>
    <w:rsid w:val="006722D2"/>
    <w:rsid w:val="006739CE"/>
    <w:rsid w:val="006775AE"/>
    <w:rsid w:val="00683FBC"/>
    <w:rsid w:val="00690316"/>
    <w:rsid w:val="0069258E"/>
    <w:rsid w:val="006A6AB3"/>
    <w:rsid w:val="006A6F47"/>
    <w:rsid w:val="006B6B89"/>
    <w:rsid w:val="006B6D59"/>
    <w:rsid w:val="006C45EB"/>
    <w:rsid w:val="006C5BBA"/>
    <w:rsid w:val="006C748A"/>
    <w:rsid w:val="006F6342"/>
    <w:rsid w:val="00706AE6"/>
    <w:rsid w:val="00711CC3"/>
    <w:rsid w:val="007137CB"/>
    <w:rsid w:val="007159CF"/>
    <w:rsid w:val="00716CAB"/>
    <w:rsid w:val="00716E00"/>
    <w:rsid w:val="007201EF"/>
    <w:rsid w:val="00722633"/>
    <w:rsid w:val="00722F97"/>
    <w:rsid w:val="00725E5B"/>
    <w:rsid w:val="007337C8"/>
    <w:rsid w:val="007338A2"/>
    <w:rsid w:val="007429E7"/>
    <w:rsid w:val="00745F28"/>
    <w:rsid w:val="00754715"/>
    <w:rsid w:val="00774C7A"/>
    <w:rsid w:val="0077735A"/>
    <w:rsid w:val="007849CC"/>
    <w:rsid w:val="007B164E"/>
    <w:rsid w:val="007B414C"/>
    <w:rsid w:val="007C6FD1"/>
    <w:rsid w:val="007C7927"/>
    <w:rsid w:val="007C7F47"/>
    <w:rsid w:val="007D1669"/>
    <w:rsid w:val="007D736D"/>
    <w:rsid w:val="007E20D7"/>
    <w:rsid w:val="007E5B6D"/>
    <w:rsid w:val="007E6CAB"/>
    <w:rsid w:val="007F2CD3"/>
    <w:rsid w:val="007F74E9"/>
    <w:rsid w:val="0081533E"/>
    <w:rsid w:val="008554E0"/>
    <w:rsid w:val="00860455"/>
    <w:rsid w:val="00865142"/>
    <w:rsid w:val="00880ECE"/>
    <w:rsid w:val="00881A3D"/>
    <w:rsid w:val="00893EAF"/>
    <w:rsid w:val="00893EE4"/>
    <w:rsid w:val="008A6096"/>
    <w:rsid w:val="008C3447"/>
    <w:rsid w:val="008C5B0D"/>
    <w:rsid w:val="008E4B9F"/>
    <w:rsid w:val="008E5FD3"/>
    <w:rsid w:val="008F1B12"/>
    <w:rsid w:val="008F46AD"/>
    <w:rsid w:val="008F7B4D"/>
    <w:rsid w:val="009054D8"/>
    <w:rsid w:val="009111DE"/>
    <w:rsid w:val="00912142"/>
    <w:rsid w:val="00914AD7"/>
    <w:rsid w:val="00922DD2"/>
    <w:rsid w:val="00923CD1"/>
    <w:rsid w:val="00930C2C"/>
    <w:rsid w:val="009403B0"/>
    <w:rsid w:val="00947315"/>
    <w:rsid w:val="0095143C"/>
    <w:rsid w:val="00953668"/>
    <w:rsid w:val="00954C1A"/>
    <w:rsid w:val="00956DBC"/>
    <w:rsid w:val="0096094B"/>
    <w:rsid w:val="009812BD"/>
    <w:rsid w:val="009962A5"/>
    <w:rsid w:val="009B592F"/>
    <w:rsid w:val="009C781E"/>
    <w:rsid w:val="009D25DE"/>
    <w:rsid w:val="009D7001"/>
    <w:rsid w:val="009D7F54"/>
    <w:rsid w:val="009E03C2"/>
    <w:rsid w:val="009E5495"/>
    <w:rsid w:val="00A0795E"/>
    <w:rsid w:val="00A10A07"/>
    <w:rsid w:val="00A14177"/>
    <w:rsid w:val="00A154C9"/>
    <w:rsid w:val="00A168D8"/>
    <w:rsid w:val="00A206D9"/>
    <w:rsid w:val="00A372BF"/>
    <w:rsid w:val="00A56821"/>
    <w:rsid w:val="00A56B61"/>
    <w:rsid w:val="00A73FAA"/>
    <w:rsid w:val="00A764C5"/>
    <w:rsid w:val="00A77ED6"/>
    <w:rsid w:val="00A878A5"/>
    <w:rsid w:val="00AA00D3"/>
    <w:rsid w:val="00AA1F38"/>
    <w:rsid w:val="00AC1A05"/>
    <w:rsid w:val="00AC31C2"/>
    <w:rsid w:val="00AC46D9"/>
    <w:rsid w:val="00AD1956"/>
    <w:rsid w:val="00AD3343"/>
    <w:rsid w:val="00AE6685"/>
    <w:rsid w:val="00AE7A9B"/>
    <w:rsid w:val="00AF6618"/>
    <w:rsid w:val="00B072CE"/>
    <w:rsid w:val="00B21B3F"/>
    <w:rsid w:val="00B2357E"/>
    <w:rsid w:val="00B2523B"/>
    <w:rsid w:val="00B258C8"/>
    <w:rsid w:val="00B40D0A"/>
    <w:rsid w:val="00B93E3A"/>
    <w:rsid w:val="00BA25EC"/>
    <w:rsid w:val="00BB0354"/>
    <w:rsid w:val="00BB5961"/>
    <w:rsid w:val="00BD0647"/>
    <w:rsid w:val="00BE4D30"/>
    <w:rsid w:val="00BE7071"/>
    <w:rsid w:val="00BF18C7"/>
    <w:rsid w:val="00BF3AC0"/>
    <w:rsid w:val="00BF60F3"/>
    <w:rsid w:val="00C00ED0"/>
    <w:rsid w:val="00C03373"/>
    <w:rsid w:val="00C05582"/>
    <w:rsid w:val="00C12CDA"/>
    <w:rsid w:val="00C130E9"/>
    <w:rsid w:val="00C13D92"/>
    <w:rsid w:val="00C3151D"/>
    <w:rsid w:val="00C32F48"/>
    <w:rsid w:val="00C35816"/>
    <w:rsid w:val="00C364BA"/>
    <w:rsid w:val="00C4401B"/>
    <w:rsid w:val="00C45FAA"/>
    <w:rsid w:val="00C5731B"/>
    <w:rsid w:val="00C65E3A"/>
    <w:rsid w:val="00C67027"/>
    <w:rsid w:val="00C70CCB"/>
    <w:rsid w:val="00C75A4A"/>
    <w:rsid w:val="00C843C9"/>
    <w:rsid w:val="00C92DF3"/>
    <w:rsid w:val="00C9663A"/>
    <w:rsid w:val="00C96D28"/>
    <w:rsid w:val="00CA2098"/>
    <w:rsid w:val="00CA220A"/>
    <w:rsid w:val="00CA433E"/>
    <w:rsid w:val="00CB2096"/>
    <w:rsid w:val="00CD069F"/>
    <w:rsid w:val="00CD50C3"/>
    <w:rsid w:val="00CD7B18"/>
    <w:rsid w:val="00D00D60"/>
    <w:rsid w:val="00D17BCB"/>
    <w:rsid w:val="00D32273"/>
    <w:rsid w:val="00D33620"/>
    <w:rsid w:val="00D53E07"/>
    <w:rsid w:val="00D55516"/>
    <w:rsid w:val="00D63712"/>
    <w:rsid w:val="00D64B6F"/>
    <w:rsid w:val="00D87AE4"/>
    <w:rsid w:val="00D967A6"/>
    <w:rsid w:val="00D97098"/>
    <w:rsid w:val="00DA2D42"/>
    <w:rsid w:val="00DB13BF"/>
    <w:rsid w:val="00DB2A6D"/>
    <w:rsid w:val="00DC3AAA"/>
    <w:rsid w:val="00DE167E"/>
    <w:rsid w:val="00DF060A"/>
    <w:rsid w:val="00DF39E0"/>
    <w:rsid w:val="00DF757E"/>
    <w:rsid w:val="00E00EA3"/>
    <w:rsid w:val="00E07BC3"/>
    <w:rsid w:val="00E07D8F"/>
    <w:rsid w:val="00E17AEF"/>
    <w:rsid w:val="00E26923"/>
    <w:rsid w:val="00E34E4F"/>
    <w:rsid w:val="00E47A91"/>
    <w:rsid w:val="00E61AC0"/>
    <w:rsid w:val="00E63762"/>
    <w:rsid w:val="00E6433A"/>
    <w:rsid w:val="00E659E1"/>
    <w:rsid w:val="00E71049"/>
    <w:rsid w:val="00E80DA6"/>
    <w:rsid w:val="00EA5B70"/>
    <w:rsid w:val="00EB0CEC"/>
    <w:rsid w:val="00EB1B5C"/>
    <w:rsid w:val="00EC0D98"/>
    <w:rsid w:val="00EC57EA"/>
    <w:rsid w:val="00EF2BAF"/>
    <w:rsid w:val="00F14A9D"/>
    <w:rsid w:val="00F2592D"/>
    <w:rsid w:val="00F320C1"/>
    <w:rsid w:val="00F415C8"/>
    <w:rsid w:val="00F47E10"/>
    <w:rsid w:val="00F601A9"/>
    <w:rsid w:val="00F6361A"/>
    <w:rsid w:val="00F72B61"/>
    <w:rsid w:val="00F80A3E"/>
    <w:rsid w:val="00F827BF"/>
    <w:rsid w:val="00F95872"/>
    <w:rsid w:val="00FB78B6"/>
    <w:rsid w:val="00FB7955"/>
    <w:rsid w:val="00FB7CFD"/>
    <w:rsid w:val="00FC0B2E"/>
    <w:rsid w:val="00FC28F2"/>
    <w:rsid w:val="00FD1819"/>
    <w:rsid w:val="00FD78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90B15E"/>
  <w15:chartTrackingRefBased/>
  <w15:docId w15:val="{69453D67-A6FC-47D2-9F75-53F32FC67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7CFD"/>
    <w:pPr>
      <w:widowControl w:val="0"/>
      <w:jc w:val="both"/>
    </w:pPr>
  </w:style>
  <w:style w:type="paragraph" w:styleId="10">
    <w:name w:val="heading 1"/>
    <w:basedOn w:val="a"/>
    <w:next w:val="a"/>
    <w:link w:val="11"/>
    <w:uiPriority w:val="9"/>
    <w:qFormat/>
    <w:rsid w:val="009403B0"/>
    <w:pPr>
      <w:widowControl/>
      <w:topLinePunct/>
      <w:ind w:left="200" w:hangingChars="200" w:hanging="200"/>
      <w:jc w:val="left"/>
      <w:outlineLvl w:val="0"/>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78CD"/>
    <w:pPr>
      <w:tabs>
        <w:tab w:val="center" w:pos="4252"/>
        <w:tab w:val="right" w:pos="8504"/>
      </w:tabs>
      <w:snapToGrid w:val="0"/>
    </w:pPr>
  </w:style>
  <w:style w:type="character" w:customStyle="1" w:styleId="a4">
    <w:name w:val="ヘッダー (文字)"/>
    <w:basedOn w:val="a0"/>
    <w:link w:val="a3"/>
    <w:uiPriority w:val="99"/>
    <w:rsid w:val="00FD78CD"/>
  </w:style>
  <w:style w:type="paragraph" w:styleId="a5">
    <w:name w:val="footer"/>
    <w:basedOn w:val="a"/>
    <w:link w:val="a6"/>
    <w:uiPriority w:val="99"/>
    <w:unhideWhenUsed/>
    <w:rsid w:val="00FD78CD"/>
    <w:pPr>
      <w:tabs>
        <w:tab w:val="center" w:pos="4252"/>
        <w:tab w:val="right" w:pos="8504"/>
      </w:tabs>
      <w:snapToGrid w:val="0"/>
    </w:pPr>
  </w:style>
  <w:style w:type="character" w:customStyle="1" w:styleId="a6">
    <w:name w:val="フッター (文字)"/>
    <w:basedOn w:val="a0"/>
    <w:link w:val="a5"/>
    <w:uiPriority w:val="99"/>
    <w:rsid w:val="00FD78CD"/>
  </w:style>
  <w:style w:type="paragraph" w:styleId="a7">
    <w:name w:val="List Paragraph"/>
    <w:basedOn w:val="a"/>
    <w:link w:val="a8"/>
    <w:uiPriority w:val="34"/>
    <w:qFormat/>
    <w:rsid w:val="00FD78CD"/>
    <w:pPr>
      <w:ind w:leftChars="400" w:left="840"/>
    </w:pPr>
  </w:style>
  <w:style w:type="paragraph" w:styleId="a9">
    <w:name w:val="Closing"/>
    <w:basedOn w:val="a"/>
    <w:link w:val="aa"/>
    <w:uiPriority w:val="99"/>
    <w:unhideWhenUsed/>
    <w:rsid w:val="00AF6618"/>
    <w:pPr>
      <w:jc w:val="right"/>
    </w:pPr>
  </w:style>
  <w:style w:type="character" w:customStyle="1" w:styleId="aa">
    <w:name w:val="結語 (文字)"/>
    <w:basedOn w:val="a0"/>
    <w:link w:val="a9"/>
    <w:uiPriority w:val="99"/>
    <w:rsid w:val="00AF6618"/>
  </w:style>
  <w:style w:type="paragraph" w:styleId="ab">
    <w:name w:val="Balloon Text"/>
    <w:basedOn w:val="a"/>
    <w:link w:val="ac"/>
    <w:uiPriority w:val="99"/>
    <w:semiHidden/>
    <w:unhideWhenUsed/>
    <w:rsid w:val="002A66A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A66AE"/>
    <w:rPr>
      <w:rFonts w:asciiTheme="majorHAnsi" w:eastAsiaTheme="majorEastAsia" w:hAnsiTheme="majorHAnsi" w:cstheme="majorBidi"/>
      <w:sz w:val="18"/>
      <w:szCs w:val="18"/>
    </w:rPr>
  </w:style>
  <w:style w:type="character" w:styleId="ad">
    <w:name w:val="Hyperlink"/>
    <w:basedOn w:val="a0"/>
    <w:uiPriority w:val="99"/>
    <w:semiHidden/>
    <w:unhideWhenUsed/>
    <w:rsid w:val="0001620F"/>
    <w:rPr>
      <w:color w:val="0000FF"/>
      <w:u w:val="single"/>
    </w:rPr>
  </w:style>
  <w:style w:type="character" w:styleId="ae">
    <w:name w:val="FollowedHyperlink"/>
    <w:basedOn w:val="a0"/>
    <w:uiPriority w:val="99"/>
    <w:semiHidden/>
    <w:unhideWhenUsed/>
    <w:rsid w:val="0001620F"/>
    <w:rPr>
      <w:color w:val="954F72" w:themeColor="followedHyperlink"/>
      <w:u w:val="single"/>
    </w:rPr>
  </w:style>
  <w:style w:type="paragraph" w:customStyle="1" w:styleId="1">
    <w:name w:val="スタイル1"/>
    <w:basedOn w:val="a7"/>
    <w:link w:val="12"/>
    <w:qFormat/>
    <w:rsid w:val="00413B98"/>
    <w:pPr>
      <w:numPr>
        <w:numId w:val="1"/>
      </w:numPr>
      <w:ind w:leftChars="0" w:left="0"/>
      <w:jc w:val="left"/>
    </w:pPr>
  </w:style>
  <w:style w:type="character" w:customStyle="1" w:styleId="a8">
    <w:name w:val="リスト段落 (文字)"/>
    <w:basedOn w:val="a0"/>
    <w:link w:val="a7"/>
    <w:uiPriority w:val="34"/>
    <w:rsid w:val="00413B98"/>
  </w:style>
  <w:style w:type="character" w:customStyle="1" w:styleId="12">
    <w:name w:val="スタイル1 (文字)"/>
    <w:basedOn w:val="a8"/>
    <w:link w:val="1"/>
    <w:rsid w:val="00413B98"/>
  </w:style>
  <w:style w:type="paragraph" w:styleId="af">
    <w:name w:val="footnote text"/>
    <w:basedOn w:val="a"/>
    <w:link w:val="af0"/>
    <w:uiPriority w:val="99"/>
    <w:semiHidden/>
    <w:unhideWhenUsed/>
    <w:rsid w:val="0055172F"/>
    <w:pPr>
      <w:snapToGrid w:val="0"/>
      <w:jc w:val="left"/>
    </w:pPr>
  </w:style>
  <w:style w:type="character" w:customStyle="1" w:styleId="af0">
    <w:name w:val="脚注文字列 (文字)"/>
    <w:basedOn w:val="a0"/>
    <w:link w:val="af"/>
    <w:uiPriority w:val="99"/>
    <w:semiHidden/>
    <w:rsid w:val="0055172F"/>
  </w:style>
  <w:style w:type="character" w:styleId="af1">
    <w:name w:val="footnote reference"/>
    <w:basedOn w:val="a0"/>
    <w:uiPriority w:val="99"/>
    <w:semiHidden/>
    <w:unhideWhenUsed/>
    <w:rsid w:val="0055172F"/>
    <w:rPr>
      <w:vertAlign w:val="superscript"/>
    </w:rPr>
  </w:style>
  <w:style w:type="character" w:styleId="af2">
    <w:name w:val="annotation reference"/>
    <w:basedOn w:val="a0"/>
    <w:uiPriority w:val="99"/>
    <w:semiHidden/>
    <w:unhideWhenUsed/>
    <w:rsid w:val="00A14177"/>
    <w:rPr>
      <w:sz w:val="18"/>
      <w:szCs w:val="18"/>
    </w:rPr>
  </w:style>
  <w:style w:type="paragraph" w:styleId="af3">
    <w:name w:val="annotation text"/>
    <w:basedOn w:val="a"/>
    <w:link w:val="af4"/>
    <w:uiPriority w:val="99"/>
    <w:semiHidden/>
    <w:unhideWhenUsed/>
    <w:rsid w:val="00A14177"/>
    <w:pPr>
      <w:jc w:val="left"/>
    </w:pPr>
  </w:style>
  <w:style w:type="character" w:customStyle="1" w:styleId="af4">
    <w:name w:val="コメント文字列 (文字)"/>
    <w:basedOn w:val="a0"/>
    <w:link w:val="af3"/>
    <w:uiPriority w:val="99"/>
    <w:semiHidden/>
    <w:rsid w:val="00A14177"/>
  </w:style>
  <w:style w:type="paragraph" w:styleId="af5">
    <w:name w:val="annotation subject"/>
    <w:basedOn w:val="af3"/>
    <w:next w:val="af3"/>
    <w:link w:val="af6"/>
    <w:uiPriority w:val="99"/>
    <w:semiHidden/>
    <w:unhideWhenUsed/>
    <w:rsid w:val="00A14177"/>
    <w:rPr>
      <w:b/>
      <w:bCs/>
    </w:rPr>
  </w:style>
  <w:style w:type="character" w:customStyle="1" w:styleId="af6">
    <w:name w:val="コメント内容 (文字)"/>
    <w:basedOn w:val="af4"/>
    <w:link w:val="af5"/>
    <w:uiPriority w:val="99"/>
    <w:semiHidden/>
    <w:rsid w:val="00A14177"/>
    <w:rPr>
      <w:b/>
      <w:bCs/>
    </w:rPr>
  </w:style>
  <w:style w:type="paragraph" w:customStyle="1" w:styleId="af7">
    <w:name w:val="新スタイル"/>
    <w:basedOn w:val="1"/>
    <w:link w:val="af8"/>
    <w:qFormat/>
    <w:rsid w:val="00FB7CFD"/>
    <w:pPr>
      <w:jc w:val="center"/>
    </w:pPr>
    <w:rPr>
      <w:b/>
      <w:bCs/>
    </w:rPr>
  </w:style>
  <w:style w:type="character" w:customStyle="1" w:styleId="11">
    <w:name w:val="見出し 1 (文字)"/>
    <w:basedOn w:val="a0"/>
    <w:link w:val="10"/>
    <w:uiPriority w:val="9"/>
    <w:rsid w:val="009403B0"/>
    <w:rPr>
      <w:rFonts w:ascii="Century" w:eastAsia="ＭＳ 明朝" w:hAnsi="Century" w:cs="Times New Roman"/>
      <w:sz w:val="24"/>
      <w:szCs w:val="24"/>
    </w:rPr>
  </w:style>
  <w:style w:type="character" w:customStyle="1" w:styleId="af8">
    <w:name w:val="新スタイル (文字)"/>
    <w:basedOn w:val="12"/>
    <w:link w:val="af7"/>
    <w:rsid w:val="00FB7C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183965">
      <w:bodyDiv w:val="1"/>
      <w:marLeft w:val="0"/>
      <w:marRight w:val="0"/>
      <w:marTop w:val="0"/>
      <w:marBottom w:val="0"/>
      <w:divBdr>
        <w:top w:val="none" w:sz="0" w:space="0" w:color="auto"/>
        <w:left w:val="none" w:sz="0" w:space="0" w:color="auto"/>
        <w:bottom w:val="none" w:sz="0" w:space="0" w:color="auto"/>
        <w:right w:val="none" w:sz="0" w:space="0" w:color="auto"/>
      </w:divBdr>
    </w:div>
    <w:div w:id="100790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DCBECB-C29F-4691-8E4C-C635055D7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727</Words>
  <Characters>4148</Characters>
  <Application>Microsoft Office Word</Application>
  <DocSecurity>4</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dc:creator>
  <cp:keywords/>
  <dc:description/>
  <cp:lastModifiedBy>MK</cp:lastModifiedBy>
  <cp:revision>2</cp:revision>
  <dcterms:created xsi:type="dcterms:W3CDTF">2021-12-22T04:08:00Z</dcterms:created>
  <dcterms:modified xsi:type="dcterms:W3CDTF">2021-12-22T04:08:00Z</dcterms:modified>
</cp:coreProperties>
</file>